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default" w:ascii="Times New Roman Regular" w:hAnsi="Times New Roman Regular" w:eastAsia="方正小标宋简体" w:cs="Times New Roman Regular"/>
          <w:color w:val="auto"/>
          <w:w w:val="90"/>
          <w:sz w:val="44"/>
          <w:szCs w:val="44"/>
          <w:highlight w:val="none"/>
        </w:rPr>
      </w:pPr>
      <w:r>
        <w:rPr>
          <w:rFonts w:hint="default" w:ascii="Times New Roman Regular" w:hAnsi="Times New Roman Regular" w:eastAsia="方正小标宋简体" w:cs="Times New Roman Regular"/>
          <w:color w:val="auto"/>
          <w:w w:val="90"/>
          <w:sz w:val="44"/>
          <w:szCs w:val="44"/>
          <w:highlight w:val="none"/>
        </w:rPr>
        <w:t>江苏省地方标准《</w:t>
      </w:r>
      <w:r>
        <w:rPr>
          <w:rFonts w:hint="default" w:ascii="Times New Roman Regular" w:hAnsi="Times New Roman Regular" w:eastAsia="方正小标宋简体" w:cs="Times New Roman Regular"/>
          <w:color w:val="auto"/>
          <w:w w:val="90"/>
          <w:sz w:val="44"/>
          <w:szCs w:val="44"/>
          <w:highlight w:val="none"/>
          <w:lang w:val="en-US" w:eastAsia="zh-CN"/>
        </w:rPr>
        <w:t>网络直播营销</w:t>
      </w:r>
      <w:r>
        <w:rPr>
          <w:rFonts w:hint="default" w:ascii="Times New Roman Regular" w:hAnsi="Times New Roman Regular" w:eastAsia="方正小标宋简体" w:cs="Times New Roman Regular"/>
          <w:color w:val="auto"/>
          <w:w w:val="90"/>
          <w:sz w:val="44"/>
          <w:szCs w:val="44"/>
          <w:highlight w:val="none"/>
        </w:rPr>
        <w:t>管理规范》</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default" w:ascii="Times New Roman Regular" w:hAnsi="Times New Roman Regular" w:eastAsia="方正小标宋简体" w:cs="Times New Roman Regular"/>
          <w:color w:val="auto"/>
          <w:w w:val="90"/>
          <w:sz w:val="44"/>
          <w:szCs w:val="44"/>
          <w:highlight w:val="none"/>
        </w:rPr>
      </w:pPr>
      <w:r>
        <w:rPr>
          <w:rFonts w:hint="default" w:ascii="Times New Roman Regular" w:hAnsi="Times New Roman Regular" w:eastAsia="方正小标宋简体" w:cs="Times New Roman Regular"/>
          <w:color w:val="auto"/>
          <w:w w:val="90"/>
          <w:sz w:val="44"/>
          <w:szCs w:val="44"/>
          <w:highlight w:val="none"/>
        </w:rPr>
        <w:t>（</w:t>
      </w:r>
      <w:r>
        <w:rPr>
          <w:rFonts w:hint="default" w:ascii="Times New Roman Regular" w:hAnsi="Times New Roman Regular" w:eastAsia="方正小标宋简体" w:cs="Times New Roman Regular"/>
          <w:color w:val="auto"/>
          <w:w w:val="90"/>
          <w:sz w:val="44"/>
          <w:szCs w:val="44"/>
          <w:highlight w:val="none"/>
          <w:lang w:val="en-US" w:eastAsia="zh-CN"/>
        </w:rPr>
        <w:t>报批</w:t>
      </w:r>
      <w:r>
        <w:rPr>
          <w:rFonts w:hint="default" w:ascii="Times New Roman Regular" w:hAnsi="Times New Roman Regular" w:eastAsia="方正小标宋简体" w:cs="Times New Roman Regular"/>
          <w:color w:val="auto"/>
          <w:w w:val="90"/>
          <w:sz w:val="44"/>
          <w:szCs w:val="44"/>
          <w:highlight w:val="none"/>
        </w:rPr>
        <w:t>稿）编制说明</w:t>
      </w:r>
    </w:p>
    <w:p>
      <w:pPr>
        <w:keepNext w:val="0"/>
        <w:keepLines w:val="0"/>
        <w:pageBreakBefore w:val="0"/>
        <w:widowControl w:val="0"/>
        <w:kinsoku/>
        <w:wordWrap w:val="0"/>
        <w:overflowPunct/>
        <w:topLinePunct w:val="0"/>
        <w:autoSpaceDE/>
        <w:autoSpaceDN/>
        <w:bidi w:val="0"/>
        <w:adjustRightInd/>
        <w:snapToGrid/>
        <w:spacing w:line="560" w:lineRule="exact"/>
        <w:jc w:val="both"/>
        <w:textAlignment w:val="auto"/>
        <w:rPr>
          <w:rFonts w:hint="default" w:ascii="Times New Roman Regular" w:hAnsi="Times New Roman Regular" w:eastAsia="方正小标宋简体" w:cs="Times New Roman Regular"/>
          <w:color w:val="auto"/>
          <w:w w:val="90"/>
          <w:sz w:val="44"/>
          <w:szCs w:val="44"/>
          <w:highlight w:val="none"/>
        </w:rPr>
      </w:pP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一、</w:t>
      </w:r>
      <w:r>
        <w:rPr>
          <w:rFonts w:hint="default" w:ascii="Times New Roman Regular" w:hAnsi="Times New Roman Regular" w:eastAsia="黑体" w:cs="Times New Roman Regular"/>
          <w:color w:val="auto"/>
          <w:sz w:val="32"/>
          <w:szCs w:val="32"/>
          <w:highlight w:val="none"/>
        </w:rPr>
        <w:t>目的意义</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Hans"/>
        </w:rPr>
      </w:pPr>
      <w:r>
        <w:rPr>
          <w:rFonts w:hint="default" w:ascii="Times New Roman Regular" w:hAnsi="Times New Roman Regular" w:eastAsia="仿宋_GB2312" w:cs="Times New Roman Regular"/>
          <w:color w:val="auto"/>
          <w:kern w:val="0"/>
          <w:sz w:val="32"/>
          <w:szCs w:val="32"/>
          <w:highlight w:val="none"/>
          <w:lang w:val="en-US"/>
        </w:rPr>
        <w:t>党的二十大报告提出，加快发展数字经济，促进数字经济与实体经济深度融合。习近平总书记指出，电商作为新兴业态是大有可为的。作为互联网经济的一种新业态，网络直播从技术应用、产业模式、生产效率和消费体验等多个维度，都体现了新质生产力的特征。但</w:t>
      </w:r>
      <w:r>
        <w:rPr>
          <w:rFonts w:hint="default" w:ascii="Times New Roman Regular" w:hAnsi="Times New Roman Regular" w:eastAsia="仿宋_GB2312" w:cs="Times New Roman Regular"/>
          <w:color w:val="auto"/>
          <w:kern w:val="0"/>
          <w:sz w:val="32"/>
          <w:szCs w:val="32"/>
          <w:highlight w:val="none"/>
          <w:lang w:val="en-US" w:eastAsia="zh-Hans"/>
        </w:rPr>
        <w:t>是，网络直播</w:t>
      </w:r>
      <w:r>
        <w:rPr>
          <w:rFonts w:hint="default" w:ascii="Times New Roman Regular" w:hAnsi="Times New Roman Regular" w:eastAsia="仿宋_GB2312" w:cs="Times New Roman Regular"/>
          <w:color w:val="auto"/>
          <w:kern w:val="0"/>
          <w:sz w:val="32"/>
          <w:szCs w:val="32"/>
          <w:highlight w:val="none"/>
          <w:lang w:val="en-US" w:eastAsia="zh-CN"/>
        </w:rPr>
        <w:t>营销</w:t>
      </w:r>
      <w:r>
        <w:rPr>
          <w:rFonts w:hint="default" w:ascii="Times New Roman Regular" w:hAnsi="Times New Roman Regular" w:eastAsia="仿宋_GB2312" w:cs="Times New Roman Regular"/>
          <w:color w:val="auto"/>
          <w:kern w:val="0"/>
          <w:sz w:val="32"/>
          <w:szCs w:val="32"/>
          <w:highlight w:val="none"/>
          <w:lang w:val="en-US" w:eastAsia="zh-Hans"/>
        </w:rPr>
        <w:t>在高速发展过程</w:t>
      </w:r>
      <w:r>
        <w:rPr>
          <w:rFonts w:hint="default" w:ascii="Times New Roman Regular" w:hAnsi="Times New Roman Regular" w:eastAsia="仿宋_GB2312" w:cs="Times New Roman Regular"/>
          <w:color w:val="auto"/>
          <w:kern w:val="0"/>
          <w:sz w:val="32"/>
          <w:szCs w:val="32"/>
          <w:highlight w:val="none"/>
          <w:lang w:val="en-US"/>
        </w:rPr>
        <w:t>中，也</w:t>
      </w:r>
      <w:r>
        <w:rPr>
          <w:rFonts w:hint="default" w:ascii="Times New Roman Regular" w:hAnsi="Times New Roman Regular" w:eastAsia="仿宋_GB2312" w:cs="Times New Roman Regular"/>
          <w:color w:val="auto"/>
          <w:kern w:val="0"/>
          <w:sz w:val="32"/>
          <w:szCs w:val="32"/>
          <w:highlight w:val="none"/>
          <w:lang w:val="en-US" w:eastAsia="zh-Hans"/>
        </w:rPr>
        <w:t>出现了一些</w:t>
      </w:r>
      <w:r>
        <w:rPr>
          <w:rFonts w:hint="default" w:ascii="Times New Roman Regular" w:hAnsi="Times New Roman Regular" w:eastAsia="仿宋_GB2312" w:cs="Times New Roman Regular"/>
          <w:color w:val="auto"/>
          <w:kern w:val="0"/>
          <w:sz w:val="32"/>
          <w:szCs w:val="32"/>
          <w:highlight w:val="none"/>
          <w:lang w:val="en-US"/>
        </w:rPr>
        <w:t>产品质量不过关、虚假宣传、售后服务差、消费者权益得不到切实保障等突出问题，</w:t>
      </w:r>
      <w:r>
        <w:rPr>
          <w:rFonts w:hint="default" w:ascii="Times New Roman Regular" w:hAnsi="Times New Roman Regular" w:eastAsia="仿宋_GB2312" w:cs="Times New Roman Regular"/>
          <w:color w:val="auto"/>
          <w:kern w:val="0"/>
          <w:sz w:val="32"/>
          <w:szCs w:val="32"/>
          <w:highlight w:val="none"/>
          <w:lang w:val="en-US" w:eastAsia="zh-Hans"/>
        </w:rPr>
        <w:t>不仅侵犯了消费者的</w:t>
      </w:r>
      <w:r>
        <w:rPr>
          <w:rFonts w:hint="default" w:ascii="Times New Roman Regular" w:hAnsi="Times New Roman Regular" w:eastAsia="仿宋_GB2312" w:cs="Times New Roman Regular"/>
          <w:color w:val="auto"/>
          <w:kern w:val="0"/>
          <w:sz w:val="32"/>
          <w:szCs w:val="32"/>
          <w:highlight w:val="none"/>
          <w:lang w:val="en-US"/>
        </w:rPr>
        <w:t>合法权益</w:t>
      </w:r>
      <w:r>
        <w:rPr>
          <w:rFonts w:hint="default" w:ascii="Times New Roman Regular" w:hAnsi="Times New Roman Regular" w:eastAsia="仿宋_GB2312" w:cs="Times New Roman Regular"/>
          <w:color w:val="auto"/>
          <w:kern w:val="0"/>
          <w:sz w:val="32"/>
          <w:szCs w:val="32"/>
          <w:highlight w:val="none"/>
          <w:lang w:val="en-US" w:eastAsia="zh-Hans"/>
        </w:rPr>
        <w:t>，也不利于数字经济的持续健康发展。</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rPr>
      </w:pPr>
      <w:r>
        <w:rPr>
          <w:rFonts w:hint="default" w:ascii="Times New Roman Regular" w:hAnsi="Times New Roman Regular" w:eastAsia="仿宋_GB2312" w:cs="Times New Roman Regular"/>
          <w:color w:val="auto"/>
          <w:kern w:val="0"/>
          <w:sz w:val="32"/>
          <w:szCs w:val="32"/>
          <w:highlight w:val="none"/>
          <w:lang w:val="en-US" w:eastAsia="zh-Hans"/>
        </w:rPr>
        <w:t>为此，</w:t>
      </w:r>
      <w:r>
        <w:rPr>
          <w:rFonts w:hint="default" w:ascii="Times New Roman Regular" w:hAnsi="Times New Roman Regular" w:eastAsia="仿宋_GB2312" w:cs="Times New Roman Regular"/>
          <w:color w:val="auto"/>
          <w:kern w:val="0"/>
          <w:sz w:val="32"/>
          <w:szCs w:val="32"/>
          <w:highlight w:val="none"/>
          <w:lang w:val="en-US"/>
        </w:rPr>
        <w:t>我国</w:t>
      </w:r>
      <w:r>
        <w:rPr>
          <w:rFonts w:hint="default" w:ascii="Times New Roman Regular" w:hAnsi="Times New Roman Regular" w:eastAsia="仿宋_GB2312" w:cs="Times New Roman Regular"/>
          <w:color w:val="auto"/>
          <w:kern w:val="0"/>
          <w:sz w:val="32"/>
          <w:szCs w:val="32"/>
          <w:highlight w:val="none"/>
          <w:lang w:val="en-US" w:eastAsia="zh-CN"/>
        </w:rPr>
        <w:t>先后</w:t>
      </w:r>
      <w:r>
        <w:rPr>
          <w:rFonts w:hint="default" w:ascii="Times New Roman Regular" w:hAnsi="Times New Roman Regular" w:eastAsia="仿宋_GB2312" w:cs="Times New Roman Regular"/>
          <w:color w:val="auto"/>
          <w:kern w:val="0"/>
          <w:sz w:val="32"/>
          <w:szCs w:val="32"/>
          <w:highlight w:val="none"/>
          <w:lang w:val="en-US"/>
        </w:rPr>
        <w:t>出台了一些《电子商务法》</w:t>
      </w:r>
      <w:r>
        <w:rPr>
          <w:rFonts w:hint="default" w:ascii="Times New Roman Regular" w:hAnsi="Times New Roman Regular" w:eastAsia="仿宋_GB2312" w:cs="Times New Roman Regular"/>
          <w:color w:val="auto"/>
          <w:kern w:val="0"/>
          <w:sz w:val="32"/>
          <w:szCs w:val="32"/>
          <w:highlight w:val="none"/>
          <w:lang w:val="en-US" w:eastAsia="zh-CN"/>
        </w:rPr>
        <w:t>《消费者权益保护法实施条例》等法律法规以及《网络直播营销管理办法（试行）》</w:t>
      </w:r>
      <w:r>
        <w:rPr>
          <w:rFonts w:hint="default" w:ascii="Times New Roman Regular" w:hAnsi="Times New Roman Regular" w:eastAsia="仿宋_GB2312" w:cs="Times New Roman Regular"/>
          <w:color w:val="auto"/>
          <w:kern w:val="0"/>
          <w:sz w:val="32"/>
          <w:szCs w:val="32"/>
          <w:highlight w:val="none"/>
          <w:lang w:val="en-US"/>
        </w:rPr>
        <w:t>《网络主播行为规范》等规范性文件，</w:t>
      </w:r>
      <w:r>
        <w:rPr>
          <w:rFonts w:hint="default" w:ascii="Times New Roman Regular" w:hAnsi="Times New Roman Regular" w:eastAsia="仿宋_GB2312" w:cs="Times New Roman Regular"/>
          <w:color w:val="auto"/>
          <w:kern w:val="0"/>
          <w:sz w:val="32"/>
          <w:szCs w:val="32"/>
          <w:highlight w:val="none"/>
          <w:lang w:val="en-US" w:eastAsia="zh-Hans"/>
        </w:rPr>
        <w:t>形成了</w:t>
      </w:r>
      <w:r>
        <w:rPr>
          <w:rFonts w:hint="default" w:ascii="Times New Roman Regular" w:hAnsi="Times New Roman Regular" w:eastAsia="仿宋_GB2312" w:cs="Times New Roman Regular"/>
          <w:color w:val="auto"/>
          <w:kern w:val="0"/>
          <w:sz w:val="32"/>
          <w:szCs w:val="32"/>
          <w:highlight w:val="none"/>
          <w:lang w:val="en-US" w:eastAsia="zh-CN"/>
        </w:rPr>
        <w:t>指导</w:t>
      </w:r>
      <w:r>
        <w:rPr>
          <w:rFonts w:hint="default" w:ascii="Times New Roman Regular" w:hAnsi="Times New Roman Regular" w:eastAsia="仿宋_GB2312" w:cs="Times New Roman Regular"/>
          <w:color w:val="auto"/>
          <w:kern w:val="0"/>
          <w:sz w:val="32"/>
          <w:szCs w:val="32"/>
          <w:highlight w:val="none"/>
          <w:lang w:val="en-US" w:eastAsia="zh-Hans"/>
        </w:rPr>
        <w:t>网络直播营销</w:t>
      </w:r>
      <w:r>
        <w:rPr>
          <w:rFonts w:hint="default" w:ascii="Times New Roman Regular" w:hAnsi="Times New Roman Regular" w:eastAsia="仿宋_GB2312" w:cs="Times New Roman Regular"/>
          <w:color w:val="auto"/>
          <w:kern w:val="0"/>
          <w:sz w:val="32"/>
          <w:szCs w:val="32"/>
          <w:highlight w:val="none"/>
          <w:lang w:val="en-US" w:eastAsia="zh-CN"/>
        </w:rPr>
        <w:t>发展</w:t>
      </w:r>
      <w:r>
        <w:rPr>
          <w:rFonts w:hint="default" w:ascii="Times New Roman Regular" w:hAnsi="Times New Roman Regular" w:eastAsia="仿宋_GB2312" w:cs="Times New Roman Regular"/>
          <w:color w:val="auto"/>
          <w:kern w:val="0"/>
          <w:sz w:val="32"/>
          <w:szCs w:val="32"/>
          <w:highlight w:val="none"/>
          <w:lang w:val="en-US" w:eastAsia="zh-Hans"/>
        </w:rPr>
        <w:t>的制度框架。</w:t>
      </w:r>
      <w:r>
        <w:rPr>
          <w:rFonts w:hint="default" w:ascii="Times New Roman Regular" w:hAnsi="Times New Roman Regular" w:eastAsia="仿宋_GB2312" w:cs="Times New Roman Regular"/>
          <w:color w:val="auto"/>
          <w:kern w:val="0"/>
          <w:sz w:val="32"/>
          <w:szCs w:val="32"/>
          <w:highlight w:val="none"/>
          <w:lang w:val="en-US"/>
        </w:rPr>
        <w:t>但是，由于</w:t>
      </w:r>
      <w:r>
        <w:rPr>
          <w:rFonts w:hint="default" w:ascii="Times New Roman Regular" w:hAnsi="Times New Roman Regular" w:eastAsia="仿宋_GB2312" w:cs="Times New Roman Regular"/>
          <w:color w:val="auto"/>
          <w:kern w:val="0"/>
          <w:sz w:val="32"/>
          <w:szCs w:val="32"/>
          <w:highlight w:val="none"/>
          <w:lang w:val="en-US" w:eastAsia="zh-Hans"/>
        </w:rPr>
        <w:t>现有的政策和法律文件在</w:t>
      </w:r>
      <w:r>
        <w:rPr>
          <w:rFonts w:hint="default" w:ascii="Times New Roman Regular" w:hAnsi="Times New Roman Regular" w:eastAsia="仿宋_GB2312" w:cs="Times New Roman Regular"/>
          <w:color w:val="auto"/>
          <w:kern w:val="0"/>
          <w:sz w:val="32"/>
          <w:szCs w:val="32"/>
          <w:highlight w:val="none"/>
          <w:lang w:val="en-US"/>
        </w:rPr>
        <w:t>角度、内容、时间、侧重点等方面</w:t>
      </w:r>
      <w:r>
        <w:rPr>
          <w:rFonts w:hint="default" w:ascii="Times New Roman Regular" w:hAnsi="Times New Roman Regular" w:eastAsia="仿宋_GB2312" w:cs="Times New Roman Regular"/>
          <w:color w:val="auto"/>
          <w:kern w:val="0"/>
          <w:sz w:val="32"/>
          <w:szCs w:val="32"/>
          <w:highlight w:val="none"/>
          <w:lang w:val="en-US" w:eastAsia="zh-Hans"/>
        </w:rPr>
        <w:t>存在</w:t>
      </w:r>
      <w:r>
        <w:rPr>
          <w:rFonts w:hint="default" w:ascii="Times New Roman Regular" w:hAnsi="Times New Roman Regular" w:eastAsia="仿宋_GB2312" w:cs="Times New Roman Regular"/>
          <w:color w:val="auto"/>
          <w:kern w:val="0"/>
          <w:sz w:val="32"/>
          <w:szCs w:val="32"/>
          <w:highlight w:val="none"/>
          <w:lang w:val="en-US"/>
        </w:rPr>
        <w:t>差异，导致相关的</w:t>
      </w:r>
      <w:r>
        <w:rPr>
          <w:rFonts w:hint="default" w:ascii="Times New Roman Regular" w:hAnsi="Times New Roman Regular" w:eastAsia="仿宋_GB2312" w:cs="Times New Roman Regular"/>
          <w:color w:val="auto"/>
          <w:kern w:val="0"/>
          <w:sz w:val="32"/>
          <w:szCs w:val="32"/>
          <w:highlight w:val="none"/>
          <w:lang w:val="en-US" w:eastAsia="zh-CN"/>
        </w:rPr>
        <w:t>制度规范</w:t>
      </w:r>
      <w:r>
        <w:rPr>
          <w:rFonts w:hint="default" w:ascii="Times New Roman Regular" w:hAnsi="Times New Roman Regular" w:eastAsia="仿宋_GB2312" w:cs="Times New Roman Regular"/>
          <w:color w:val="auto"/>
          <w:kern w:val="0"/>
          <w:sz w:val="32"/>
          <w:szCs w:val="32"/>
          <w:highlight w:val="none"/>
          <w:lang w:val="en-US"/>
        </w:rPr>
        <w:t>之间存在概念不一、标准各异、</w:t>
      </w:r>
      <w:r>
        <w:rPr>
          <w:rFonts w:hint="default" w:ascii="Times New Roman Regular" w:hAnsi="Times New Roman Regular" w:eastAsia="仿宋_GB2312" w:cs="Times New Roman Regular"/>
          <w:color w:val="auto"/>
          <w:kern w:val="0"/>
          <w:sz w:val="32"/>
          <w:szCs w:val="32"/>
          <w:highlight w:val="none"/>
          <w:lang w:val="en-US" w:eastAsia="zh-CN"/>
        </w:rPr>
        <w:t>规范内容存在疏漏或交叉</w:t>
      </w:r>
      <w:r>
        <w:rPr>
          <w:rFonts w:hint="default" w:ascii="Times New Roman Regular" w:hAnsi="Times New Roman Regular" w:eastAsia="仿宋_GB2312" w:cs="Times New Roman Regular"/>
          <w:color w:val="auto"/>
          <w:kern w:val="0"/>
          <w:sz w:val="32"/>
          <w:szCs w:val="32"/>
          <w:highlight w:val="none"/>
          <w:lang w:val="en-US"/>
        </w:rPr>
        <w:t>等问题，影响了网络直播营销行业</w:t>
      </w:r>
      <w:r>
        <w:rPr>
          <w:rFonts w:hint="eastAsia" w:ascii="Times New Roman Regular" w:hAnsi="Times New Roman Regular" w:eastAsia="仿宋_GB2312" w:cs="Times New Roman Regular"/>
          <w:color w:val="auto"/>
          <w:kern w:val="0"/>
          <w:sz w:val="32"/>
          <w:szCs w:val="32"/>
          <w:highlight w:val="none"/>
          <w:lang w:val="en-US" w:eastAsia="zh-CN"/>
        </w:rPr>
        <w:t>管理</w:t>
      </w:r>
      <w:r>
        <w:rPr>
          <w:rFonts w:hint="default" w:ascii="Times New Roman Regular" w:hAnsi="Times New Roman Regular" w:eastAsia="仿宋_GB2312" w:cs="Times New Roman Regular"/>
          <w:color w:val="auto"/>
          <w:kern w:val="0"/>
          <w:sz w:val="32"/>
          <w:szCs w:val="32"/>
          <w:highlight w:val="none"/>
          <w:lang w:val="en-US"/>
        </w:rPr>
        <w:t>的</w:t>
      </w:r>
      <w:r>
        <w:rPr>
          <w:rFonts w:hint="eastAsia" w:ascii="Times New Roman Regular" w:hAnsi="Times New Roman Regular" w:eastAsia="仿宋_GB2312" w:cs="Times New Roman Regular"/>
          <w:color w:val="auto"/>
          <w:kern w:val="0"/>
          <w:sz w:val="32"/>
          <w:szCs w:val="32"/>
          <w:highlight w:val="none"/>
          <w:lang w:val="en-US" w:eastAsia="zh-CN"/>
        </w:rPr>
        <w:t>实施</w:t>
      </w:r>
      <w:r>
        <w:rPr>
          <w:rFonts w:hint="default" w:ascii="Times New Roman Regular" w:hAnsi="Times New Roman Regular" w:eastAsia="仿宋_GB2312" w:cs="Times New Roman Regular"/>
          <w:color w:val="auto"/>
          <w:kern w:val="0"/>
          <w:sz w:val="32"/>
          <w:szCs w:val="32"/>
          <w:highlight w:val="none"/>
          <w:lang w:val="en-US"/>
        </w:rPr>
        <w:t>效果，</w:t>
      </w:r>
      <w:r>
        <w:rPr>
          <w:rFonts w:hint="default" w:ascii="Times New Roman Regular" w:hAnsi="Times New Roman Regular" w:eastAsia="仿宋_GB2312" w:cs="Times New Roman Regular"/>
          <w:color w:val="auto"/>
          <w:kern w:val="0"/>
          <w:sz w:val="32"/>
          <w:szCs w:val="32"/>
          <w:highlight w:val="none"/>
          <w:lang w:val="en-US" w:eastAsia="zh-CN"/>
        </w:rPr>
        <w:t>有必要进一步予以条理化、</w:t>
      </w:r>
      <w:r>
        <w:rPr>
          <w:rFonts w:hint="default" w:ascii="Times New Roman Regular" w:hAnsi="Times New Roman Regular" w:eastAsia="仿宋_GB2312" w:cs="Times New Roman Regular"/>
          <w:color w:val="auto"/>
          <w:kern w:val="0"/>
          <w:sz w:val="32"/>
          <w:szCs w:val="32"/>
          <w:highlight w:val="none"/>
          <w:lang w:val="en-US"/>
        </w:rPr>
        <w:t>系统</w:t>
      </w:r>
      <w:r>
        <w:rPr>
          <w:rFonts w:hint="default" w:ascii="Times New Roman Regular" w:hAnsi="Times New Roman Regular" w:eastAsia="仿宋_GB2312" w:cs="Times New Roman Regular"/>
          <w:color w:val="auto"/>
          <w:kern w:val="0"/>
          <w:sz w:val="32"/>
          <w:szCs w:val="32"/>
          <w:highlight w:val="none"/>
          <w:lang w:val="en-US" w:eastAsia="zh-CN"/>
        </w:rPr>
        <w:t>化、规范化</w:t>
      </w:r>
      <w:r>
        <w:rPr>
          <w:rFonts w:hint="default" w:ascii="Times New Roman Regular" w:hAnsi="Times New Roman Regular" w:eastAsia="仿宋_GB2312" w:cs="Times New Roman Regular"/>
          <w:color w:val="auto"/>
          <w:kern w:val="0"/>
          <w:sz w:val="32"/>
          <w:szCs w:val="32"/>
          <w:highlight w:val="none"/>
          <w:lang w:val="en-US"/>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rPr>
        <w:t>编制《</w:t>
      </w:r>
      <w:r>
        <w:rPr>
          <w:rFonts w:hint="default" w:ascii="Times New Roman Regular" w:hAnsi="Times New Roman Regular" w:eastAsia="仿宋_GB2312" w:cs="Times New Roman Regular"/>
          <w:color w:val="auto"/>
          <w:kern w:val="0"/>
          <w:sz w:val="32"/>
          <w:szCs w:val="32"/>
          <w:highlight w:val="none"/>
          <w:lang w:val="en-US"/>
        </w:rPr>
        <w:t>网络直播营销</w:t>
      </w:r>
      <w:r>
        <w:rPr>
          <w:rFonts w:hint="default" w:ascii="Times New Roman Regular" w:hAnsi="Times New Roman Regular" w:eastAsia="仿宋_GB2312" w:cs="Times New Roman Regular"/>
          <w:color w:val="auto"/>
          <w:kern w:val="0"/>
          <w:sz w:val="32"/>
          <w:szCs w:val="32"/>
          <w:highlight w:val="none"/>
        </w:rPr>
        <w:t>管理规范》（以下简称《规范》）的目的在于，针对现有法律法规、政策文件和标准规范之间存在的分布零散、术语混乱、条文冲突等问题，通过梳理汇总形成一个全面简要的规制框架。</w:t>
      </w:r>
      <w:r>
        <w:rPr>
          <w:rFonts w:hint="default" w:ascii="Times New Roman Regular" w:hAnsi="Times New Roman Regular" w:eastAsia="仿宋_GB2312" w:cs="Times New Roman Regular"/>
          <w:color w:val="auto"/>
          <w:kern w:val="0"/>
          <w:sz w:val="32"/>
          <w:szCs w:val="32"/>
          <w:highlight w:val="none"/>
          <w:lang w:val="en-US"/>
        </w:rPr>
        <w:t>通过</w:t>
      </w:r>
      <w:r>
        <w:rPr>
          <w:rFonts w:hint="default" w:ascii="Times New Roman Regular" w:hAnsi="Times New Roman Regular" w:eastAsia="仿宋_GB2312" w:cs="Times New Roman Regular"/>
          <w:color w:val="auto"/>
          <w:kern w:val="0"/>
          <w:sz w:val="32"/>
          <w:szCs w:val="32"/>
          <w:highlight w:val="none"/>
        </w:rPr>
        <w:t>《规范》</w:t>
      </w:r>
      <w:r>
        <w:rPr>
          <w:rFonts w:hint="default" w:ascii="Times New Roman Regular" w:hAnsi="Times New Roman Regular" w:eastAsia="仿宋_GB2312" w:cs="Times New Roman Regular"/>
          <w:color w:val="auto"/>
          <w:kern w:val="0"/>
          <w:sz w:val="32"/>
          <w:szCs w:val="32"/>
          <w:highlight w:val="none"/>
          <w:lang w:val="en-US"/>
        </w:rPr>
        <w:t>形成</w:t>
      </w:r>
      <w:r>
        <w:rPr>
          <w:rFonts w:hint="default" w:ascii="Times New Roman Regular" w:hAnsi="Times New Roman Regular" w:eastAsia="仿宋_GB2312" w:cs="Times New Roman Regular"/>
          <w:color w:val="auto"/>
          <w:kern w:val="0"/>
          <w:sz w:val="32"/>
          <w:szCs w:val="32"/>
          <w:highlight w:val="none"/>
        </w:rPr>
        <w:t>一个</w:t>
      </w:r>
      <w:r>
        <w:rPr>
          <w:rFonts w:hint="default" w:ascii="Times New Roman Regular" w:hAnsi="Times New Roman Regular" w:eastAsia="仿宋_GB2312" w:cs="Times New Roman Regular"/>
          <w:color w:val="auto"/>
          <w:kern w:val="0"/>
          <w:sz w:val="32"/>
          <w:szCs w:val="32"/>
          <w:highlight w:val="none"/>
          <w:lang w:val="en-US"/>
        </w:rPr>
        <w:t>覆盖</w:t>
      </w:r>
      <w:r>
        <w:rPr>
          <w:rFonts w:hint="default" w:ascii="Times New Roman Regular" w:hAnsi="Times New Roman Regular" w:eastAsia="仿宋_GB2312" w:cs="Times New Roman Regular"/>
          <w:color w:val="auto"/>
          <w:kern w:val="0"/>
          <w:sz w:val="32"/>
          <w:szCs w:val="32"/>
          <w:highlight w:val="none"/>
        </w:rPr>
        <w:t>全面、重点突出、富有针对性和可操作性的规范</w:t>
      </w:r>
      <w:r>
        <w:rPr>
          <w:rFonts w:hint="default" w:ascii="Times New Roman Regular" w:hAnsi="Times New Roman Regular" w:eastAsia="仿宋_GB2312" w:cs="Times New Roman Regular"/>
          <w:color w:val="auto"/>
          <w:kern w:val="0"/>
          <w:sz w:val="32"/>
          <w:szCs w:val="32"/>
          <w:highlight w:val="none"/>
          <w:lang w:val="en-US"/>
        </w:rPr>
        <w:t>体系</w:t>
      </w:r>
      <w:r>
        <w:rPr>
          <w:rFonts w:hint="default" w:ascii="Times New Roman Regular" w:hAnsi="Times New Roman Regular" w:eastAsia="仿宋_GB2312" w:cs="Times New Roman Regular"/>
          <w:color w:val="auto"/>
          <w:kern w:val="0"/>
          <w:sz w:val="32"/>
          <w:szCs w:val="32"/>
          <w:highlight w:val="none"/>
        </w:rPr>
        <w:t>，为减少和预防网络直播营销活动中的违法违规问题提供参考，为</w:t>
      </w:r>
      <w:r>
        <w:rPr>
          <w:rFonts w:hint="default" w:ascii="Times New Roman Regular" w:hAnsi="Times New Roman Regular" w:eastAsia="仿宋_GB2312" w:cs="Times New Roman Regular"/>
          <w:color w:val="auto"/>
          <w:kern w:val="0"/>
          <w:sz w:val="32"/>
          <w:szCs w:val="32"/>
          <w:highlight w:val="none"/>
          <w:lang w:val="en-US" w:eastAsia="zh-CN"/>
        </w:rPr>
        <w:t>促进</w:t>
      </w:r>
      <w:r>
        <w:rPr>
          <w:rFonts w:hint="default" w:ascii="Times New Roman Regular" w:hAnsi="Times New Roman Regular" w:eastAsia="仿宋_GB2312" w:cs="Times New Roman Regular"/>
          <w:color w:val="auto"/>
          <w:kern w:val="0"/>
          <w:sz w:val="32"/>
          <w:szCs w:val="32"/>
          <w:highlight w:val="none"/>
        </w:rPr>
        <w:t>网络直播营销行业健康发展提供制度支撑，努力形成</w:t>
      </w:r>
      <w:r>
        <w:rPr>
          <w:rFonts w:hint="eastAsia" w:ascii="Times New Roman Regular" w:hAnsi="Times New Roman Regular" w:eastAsia="仿宋_GB2312" w:cs="Times New Roman Regular"/>
          <w:color w:val="auto"/>
          <w:kern w:val="0"/>
          <w:sz w:val="32"/>
          <w:szCs w:val="32"/>
          <w:highlight w:val="none"/>
          <w:lang w:val="en-US" w:eastAsia="zh-CN"/>
        </w:rPr>
        <w:t>网络直播营销</w:t>
      </w:r>
      <w:r>
        <w:rPr>
          <w:rFonts w:hint="default" w:ascii="Times New Roman Regular" w:hAnsi="Times New Roman Regular" w:eastAsia="仿宋_GB2312" w:cs="Times New Roman Regular"/>
          <w:color w:val="auto"/>
          <w:kern w:val="0"/>
          <w:sz w:val="32"/>
          <w:szCs w:val="32"/>
          <w:highlight w:val="none"/>
        </w:rPr>
        <w:t>规范化管理的“江苏经验”，促进我</w:t>
      </w:r>
      <w:r>
        <w:rPr>
          <w:rFonts w:hint="default" w:ascii="Times New Roman Regular" w:hAnsi="Times New Roman Regular" w:eastAsia="仿宋_GB2312" w:cs="Times New Roman Regular"/>
          <w:color w:val="auto"/>
          <w:kern w:val="0"/>
          <w:sz w:val="32"/>
          <w:szCs w:val="32"/>
          <w:highlight w:val="none"/>
          <w:lang w:val="en-US"/>
        </w:rPr>
        <w:t>省</w:t>
      </w:r>
      <w:r>
        <w:rPr>
          <w:rFonts w:hint="default" w:ascii="Times New Roman Regular" w:hAnsi="Times New Roman Regular" w:eastAsia="仿宋_GB2312" w:cs="Times New Roman Regular"/>
          <w:color w:val="auto"/>
          <w:kern w:val="0"/>
          <w:sz w:val="32"/>
          <w:szCs w:val="32"/>
          <w:highlight w:val="none"/>
        </w:rPr>
        <w:t>数字经济发展和社会治理现代化。</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二、</w:t>
      </w:r>
      <w:r>
        <w:rPr>
          <w:rFonts w:hint="default" w:ascii="Times New Roman Regular" w:hAnsi="Times New Roman Regular" w:eastAsia="黑体" w:cs="Times New Roman Regular"/>
          <w:color w:val="auto"/>
          <w:sz w:val="32"/>
          <w:szCs w:val="32"/>
          <w:highlight w:val="none"/>
        </w:rPr>
        <w:t>任务来源</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任务来源于</w:t>
      </w:r>
      <w:r>
        <w:rPr>
          <w:rFonts w:hint="default" w:ascii="Times New Roman Regular" w:hAnsi="Times New Roman Regular" w:eastAsia="仿宋" w:cs="Times New Roman Regular"/>
          <w:color w:val="auto"/>
          <w:kern w:val="2"/>
          <w:sz w:val="32"/>
          <w:szCs w:val="32"/>
          <w:highlight w:val="none"/>
          <w:u w:val="none"/>
          <w:lang w:val="en-US" w:eastAsia="zh-CN" w:bidi="zh-CN"/>
        </w:rPr>
        <w:t>《省市场监管局关于下达 2023 年度江苏省地方标准项目计划的通知》（苏市监标〔2023〕173 号）</w:t>
      </w:r>
      <w:r>
        <w:rPr>
          <w:rFonts w:hint="default"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lang w:val="en-US" w:eastAsia="zh-CN"/>
        </w:rPr>
        <w:t>项目序号</w:t>
      </w:r>
      <w:r>
        <w:rPr>
          <w:rFonts w:hint="eastAsia" w:ascii="Times New Roman Regular" w:hAnsi="Times New Roman Regular" w:eastAsia="仿宋_GB2312" w:cs="Times New Roman Regular"/>
          <w:color w:val="auto"/>
          <w:kern w:val="0"/>
          <w:sz w:val="32"/>
          <w:szCs w:val="32"/>
          <w:highlight w:val="none"/>
          <w:lang w:val="en-US" w:eastAsia="zh-CN"/>
        </w:rPr>
        <w:t>2023246</w:t>
      </w:r>
      <w:r>
        <w:rPr>
          <w:rFonts w:hint="default" w:ascii="Times New Roman Regular" w:hAnsi="Times New Roman Regular" w:eastAsia="仿宋_GB2312" w:cs="Times New Roman Regular"/>
          <w:color w:val="auto"/>
          <w:kern w:val="0"/>
          <w:sz w:val="32"/>
          <w:szCs w:val="32"/>
          <w:highlight w:val="none"/>
          <w:lang w:val="en-US" w:eastAsia="zh-CN"/>
        </w:rPr>
        <w:t>，立项标准名称《网络直播营销管理规范》。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三、</w:t>
      </w:r>
      <w:r>
        <w:rPr>
          <w:rFonts w:hint="default" w:ascii="Times New Roman Regular" w:hAnsi="Times New Roman Regular" w:eastAsia="黑体" w:cs="Times New Roman Regular"/>
          <w:color w:val="auto"/>
          <w:sz w:val="32"/>
          <w:szCs w:val="32"/>
          <w:highlight w:val="none"/>
        </w:rPr>
        <w:t>编制过程</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 xml:space="preserve">（一）成立编制组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ascii="Times New Roman Regular" w:hAnsi="Times New Roman Regular" w:eastAsia="仿宋" w:cs="Times New Roman Regular"/>
          <w:color w:val="auto"/>
          <w:sz w:val="32"/>
          <w:szCs w:val="32"/>
          <w:highlight w:val="none"/>
        </w:rPr>
        <w:t>2023年</w:t>
      </w:r>
      <w:r>
        <w:rPr>
          <w:rFonts w:hint="eastAsia" w:ascii="Times New Roman Regular" w:hAnsi="Times New Roman Regular" w:eastAsia="仿宋" w:cs="Times New Roman Regular"/>
          <w:color w:val="auto"/>
          <w:sz w:val="32"/>
          <w:szCs w:val="32"/>
          <w:highlight w:val="none"/>
          <w:lang w:val="en-US" w:eastAsia="zh-CN"/>
        </w:rPr>
        <w:t>3</w:t>
      </w:r>
      <w:r>
        <w:rPr>
          <w:rFonts w:ascii="Times New Roman Regular" w:hAnsi="Times New Roman Regular" w:eastAsia="仿宋" w:cs="Times New Roman Regular"/>
          <w:color w:val="auto"/>
          <w:sz w:val="32"/>
          <w:szCs w:val="32"/>
          <w:highlight w:val="none"/>
        </w:rPr>
        <w:t>月，</w:t>
      </w:r>
      <w:r>
        <w:rPr>
          <w:rFonts w:hint="eastAsia" w:ascii="Times New Roman Regular" w:hAnsi="Times New Roman Regular" w:eastAsia="仿宋" w:cs="Times New Roman Regular"/>
          <w:color w:val="auto"/>
          <w:sz w:val="32"/>
          <w:szCs w:val="32"/>
          <w:highlight w:val="none"/>
          <w:lang w:val="en-US" w:eastAsia="zh-CN"/>
        </w:rPr>
        <w:t>江苏</w:t>
      </w:r>
      <w:r>
        <w:rPr>
          <w:rFonts w:ascii="Times New Roman Regular" w:hAnsi="Times New Roman Regular" w:eastAsia="仿宋" w:cs="Times New Roman Regular"/>
          <w:color w:val="auto"/>
          <w:sz w:val="32"/>
          <w:szCs w:val="32"/>
          <w:highlight w:val="none"/>
        </w:rPr>
        <w:t>省市场监督管理局根据相关法律法规及文件要求，在总结</w:t>
      </w:r>
      <w:r>
        <w:rPr>
          <w:rFonts w:hint="eastAsia" w:ascii="Times New Roman Regular" w:hAnsi="Times New Roman Regular" w:eastAsia="仿宋" w:cs="Times New Roman Regular"/>
          <w:color w:val="auto"/>
          <w:sz w:val="32"/>
          <w:szCs w:val="32"/>
          <w:highlight w:val="none"/>
          <w:lang w:val="en-US" w:eastAsia="zh-CN"/>
        </w:rPr>
        <w:t>全</w:t>
      </w:r>
      <w:r>
        <w:rPr>
          <w:rFonts w:ascii="Times New Roman Regular" w:hAnsi="Times New Roman Regular" w:eastAsia="仿宋" w:cs="Times New Roman Regular"/>
          <w:color w:val="auto"/>
          <w:sz w:val="32"/>
          <w:szCs w:val="32"/>
          <w:highlight w:val="none"/>
        </w:rPr>
        <w:t>省网络直播营销管理现状和管理经验的基础上，组织启动</w:t>
      </w:r>
      <w:r>
        <w:rPr>
          <w:rFonts w:hint="eastAsia" w:ascii="Times New Roman Regular" w:hAnsi="Times New Roman Regular" w:eastAsia="仿宋" w:cs="Times New Roman Regular"/>
          <w:color w:val="auto"/>
          <w:sz w:val="32"/>
          <w:szCs w:val="32"/>
          <w:highlight w:val="none"/>
        </w:rPr>
        <w:t>网络直播营销管理</w:t>
      </w:r>
      <w:r>
        <w:rPr>
          <w:rFonts w:hint="eastAsia" w:ascii="Times New Roman Regular" w:hAnsi="Times New Roman Regular" w:eastAsia="仿宋" w:cs="Times New Roman Regular"/>
          <w:color w:val="auto"/>
          <w:sz w:val="32"/>
          <w:szCs w:val="32"/>
          <w:highlight w:val="none"/>
          <w:lang w:val="en-US" w:eastAsia="zh-CN"/>
        </w:rPr>
        <w:t>规范</w:t>
      </w:r>
      <w:r>
        <w:rPr>
          <w:rFonts w:ascii="Times New Roman Regular" w:hAnsi="Times New Roman Regular" w:eastAsia="仿宋" w:cs="Times New Roman Regular"/>
          <w:color w:val="auto"/>
          <w:sz w:val="32"/>
          <w:szCs w:val="32"/>
          <w:highlight w:val="none"/>
        </w:rPr>
        <w:t>起草工作。</w:t>
      </w:r>
      <w:r>
        <w:rPr>
          <w:rFonts w:hint="default" w:ascii="Times New Roman Regular" w:hAnsi="Times New Roman Regular" w:eastAsia="仿宋_GB2312" w:cs="Times New Roman Regular"/>
          <w:color w:val="auto"/>
          <w:kern w:val="0"/>
          <w:sz w:val="32"/>
          <w:szCs w:val="32"/>
          <w:highlight w:val="none"/>
          <w:lang w:val="en-US" w:eastAsia="zh-CN"/>
        </w:rPr>
        <w:t>2023年</w:t>
      </w:r>
      <w:r>
        <w:rPr>
          <w:rFonts w:hint="eastAsia" w:ascii="Times New Roman Regular" w:hAnsi="Times New Roman Regular" w:eastAsia="仿宋_GB2312" w:cs="Times New Roman Regular"/>
          <w:color w:val="auto"/>
          <w:kern w:val="0"/>
          <w:sz w:val="32"/>
          <w:szCs w:val="32"/>
          <w:highlight w:val="none"/>
          <w:u w:val="none"/>
          <w:lang w:val="en-US" w:eastAsia="zh-CN"/>
        </w:rPr>
        <w:t>4</w:t>
      </w:r>
      <w:r>
        <w:rPr>
          <w:rFonts w:hint="default" w:ascii="Times New Roman Regular" w:hAnsi="Times New Roman Regular" w:eastAsia="仿宋_GB2312" w:cs="Times New Roman Regular"/>
          <w:color w:val="auto"/>
          <w:kern w:val="0"/>
          <w:sz w:val="32"/>
          <w:szCs w:val="32"/>
          <w:highlight w:val="none"/>
          <w:lang w:val="en-US" w:eastAsia="zh-CN"/>
        </w:rPr>
        <w:t>月，江苏省市场监督管理局作为牵头起草单位，与徐州市市场监督管理局共同成立标准</w:t>
      </w:r>
      <w:r>
        <w:rPr>
          <w:rFonts w:hint="eastAsia" w:ascii="Times New Roman Regular" w:hAnsi="Times New Roman Regular" w:eastAsia="仿宋_GB2312" w:cs="Times New Roman Regular"/>
          <w:color w:val="auto"/>
          <w:kern w:val="0"/>
          <w:sz w:val="32"/>
          <w:szCs w:val="32"/>
          <w:highlight w:val="none"/>
          <w:lang w:val="en-US" w:eastAsia="zh-CN"/>
        </w:rPr>
        <w:t>编制</w:t>
      </w:r>
      <w:r>
        <w:rPr>
          <w:rFonts w:hint="default" w:ascii="Times New Roman Regular" w:hAnsi="Times New Roman Regular" w:eastAsia="仿宋_GB2312" w:cs="Times New Roman Regular"/>
          <w:color w:val="auto"/>
          <w:kern w:val="0"/>
          <w:sz w:val="32"/>
          <w:szCs w:val="32"/>
          <w:highlight w:val="none"/>
          <w:lang w:val="en-US" w:eastAsia="zh-CN"/>
        </w:rPr>
        <w:t>组，制定标准编制计划，明确任务分工。</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 xml:space="preserve">（二）起草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编制</w:t>
      </w:r>
      <w:r>
        <w:rPr>
          <w:rFonts w:hint="default" w:ascii="Times New Roman Regular" w:hAnsi="Times New Roman Regular" w:eastAsia="仿宋_GB2312" w:cs="Times New Roman Regular"/>
          <w:color w:val="auto"/>
          <w:kern w:val="0"/>
          <w:sz w:val="32"/>
          <w:szCs w:val="32"/>
          <w:highlight w:val="none"/>
          <w:lang w:val="en-US" w:eastAsia="zh-CN"/>
        </w:rPr>
        <w:t>组</w:t>
      </w:r>
      <w:r>
        <w:rPr>
          <w:rFonts w:hint="eastAsia" w:ascii="Times New Roman Regular" w:hAnsi="Times New Roman Regular" w:eastAsia="仿宋_GB2312" w:cs="Times New Roman Regular"/>
          <w:color w:val="auto"/>
          <w:kern w:val="0"/>
          <w:sz w:val="32"/>
          <w:szCs w:val="32"/>
          <w:highlight w:val="none"/>
          <w:lang w:val="en-US" w:eastAsia="zh-CN"/>
        </w:rPr>
        <w:t>详细</w:t>
      </w:r>
      <w:r>
        <w:rPr>
          <w:rFonts w:hint="default" w:ascii="Times New Roman Regular" w:hAnsi="Times New Roman Regular" w:eastAsia="仿宋_GB2312" w:cs="Times New Roman Regular"/>
          <w:color w:val="auto"/>
          <w:kern w:val="0"/>
          <w:sz w:val="32"/>
          <w:szCs w:val="32"/>
          <w:highlight w:val="none"/>
          <w:lang w:val="en-US" w:eastAsia="zh-CN"/>
        </w:rPr>
        <w:t>查阅收集相关</w:t>
      </w:r>
      <w:r>
        <w:rPr>
          <w:rFonts w:hint="default" w:ascii="Times New Roman Regular" w:hAnsi="Times New Roman Regular" w:eastAsia="仿宋_GB2312" w:cs="Times New Roman Regular"/>
          <w:color w:val="auto"/>
          <w:kern w:val="0"/>
          <w:sz w:val="32"/>
          <w:szCs w:val="32"/>
          <w:highlight w:val="none"/>
        </w:rPr>
        <w:t>法律法规</w:t>
      </w:r>
      <w:r>
        <w:rPr>
          <w:rFonts w:hint="default"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政策文件</w:t>
      </w:r>
      <w:r>
        <w:rPr>
          <w:rFonts w:hint="default" w:ascii="Times New Roman Regular" w:hAnsi="Times New Roman Regular" w:eastAsia="仿宋_GB2312" w:cs="Times New Roman Regular"/>
          <w:color w:val="auto"/>
          <w:kern w:val="0"/>
          <w:sz w:val="32"/>
          <w:szCs w:val="32"/>
          <w:highlight w:val="none"/>
          <w:lang w:val="en-US" w:eastAsia="zh-CN"/>
        </w:rPr>
        <w:t>等资料，同时前往江苏省</w:t>
      </w:r>
      <w:r>
        <w:rPr>
          <w:rFonts w:hint="eastAsia" w:ascii="Times New Roman Regular" w:hAnsi="Times New Roman Regular" w:eastAsia="仿宋_GB2312" w:cs="Times New Roman Regular"/>
          <w:color w:val="auto"/>
          <w:kern w:val="0"/>
          <w:sz w:val="32"/>
          <w:szCs w:val="32"/>
          <w:highlight w:val="none"/>
          <w:lang w:val="en-US" w:eastAsia="zh-CN"/>
        </w:rPr>
        <w:t>部分</w:t>
      </w:r>
      <w:r>
        <w:rPr>
          <w:rFonts w:hint="default" w:ascii="Times New Roman Regular" w:hAnsi="Times New Roman Regular" w:eastAsia="仿宋_GB2312" w:cs="Times New Roman Regular"/>
          <w:color w:val="auto"/>
          <w:kern w:val="0"/>
          <w:sz w:val="32"/>
          <w:szCs w:val="32"/>
          <w:highlight w:val="none"/>
          <w:lang w:val="en-US" w:eastAsia="zh-CN"/>
        </w:rPr>
        <w:t>地市开展实地调研，掌握实际现状</w:t>
      </w:r>
      <w:r>
        <w:rPr>
          <w:rFonts w:hint="eastAsia" w:ascii="Times New Roman Regular" w:hAnsi="Times New Roman Regular" w:eastAsia="仿宋_GB2312" w:cs="Times New Roman Regular"/>
          <w:color w:val="auto"/>
          <w:kern w:val="0"/>
          <w:sz w:val="32"/>
          <w:szCs w:val="32"/>
          <w:highlight w:val="none"/>
          <w:lang w:val="en-US" w:eastAsia="zh-CN"/>
        </w:rPr>
        <w:t>，以确保标准的科学性和实用性</w:t>
      </w:r>
      <w:r>
        <w:rPr>
          <w:rFonts w:hint="default" w:ascii="Times New Roman Regular" w:hAnsi="Times New Roman Regular" w:eastAsia="仿宋_GB2312" w:cs="Times New Roman Regular"/>
          <w:color w:val="auto"/>
          <w:kern w:val="0"/>
          <w:sz w:val="32"/>
          <w:szCs w:val="32"/>
          <w:highlight w:val="none"/>
          <w:lang w:val="en-US" w:eastAsia="zh-CN"/>
        </w:rPr>
        <w:t>。</w:t>
      </w:r>
      <w:r>
        <w:rPr>
          <w:rFonts w:hint="eastAsia" w:ascii="Times New Roman Regular" w:hAnsi="Times New Roman Regular" w:eastAsia="仿宋_GB2312" w:cs="Times New Roman Regular"/>
          <w:color w:val="auto"/>
          <w:kern w:val="0"/>
          <w:sz w:val="32"/>
          <w:szCs w:val="32"/>
          <w:highlight w:val="none"/>
          <w:lang w:val="en-US" w:eastAsia="zh-CN"/>
        </w:rPr>
        <w:t>之后，编制</w:t>
      </w:r>
      <w:r>
        <w:rPr>
          <w:rFonts w:hint="default" w:ascii="Times New Roman Regular" w:hAnsi="Times New Roman Regular" w:eastAsia="仿宋_GB2312" w:cs="Times New Roman Regular"/>
          <w:color w:val="auto"/>
          <w:kern w:val="0"/>
          <w:sz w:val="32"/>
          <w:szCs w:val="32"/>
          <w:highlight w:val="none"/>
          <w:lang w:val="en-US" w:eastAsia="zh-CN"/>
        </w:rPr>
        <w:t>组多次召开研讨会，先后确定了标准编制的总体思路、框架</w:t>
      </w:r>
      <w:r>
        <w:rPr>
          <w:rFonts w:hint="eastAsia" w:ascii="Times New Roman Regular" w:hAnsi="Times New Roman Regular" w:eastAsia="仿宋_GB2312" w:cs="Times New Roman Regular"/>
          <w:color w:val="auto"/>
          <w:kern w:val="0"/>
          <w:sz w:val="32"/>
          <w:szCs w:val="32"/>
          <w:highlight w:val="none"/>
          <w:lang w:val="en-US" w:eastAsia="zh-CN"/>
        </w:rPr>
        <w:t>结构</w:t>
      </w:r>
      <w:r>
        <w:rPr>
          <w:rFonts w:hint="default" w:ascii="Times New Roman Regular" w:hAnsi="Times New Roman Regular" w:eastAsia="仿宋_GB2312" w:cs="Times New Roman Regular"/>
          <w:color w:val="auto"/>
          <w:kern w:val="0"/>
          <w:sz w:val="32"/>
          <w:szCs w:val="32"/>
          <w:highlight w:val="none"/>
          <w:lang w:val="en-US" w:eastAsia="zh-CN"/>
        </w:rPr>
        <w:t>以</w:t>
      </w:r>
      <w:r>
        <w:rPr>
          <w:rFonts w:hint="eastAsia" w:ascii="Times New Roman Regular" w:hAnsi="Times New Roman Regular" w:eastAsia="仿宋_GB2312" w:cs="Times New Roman Regular"/>
          <w:color w:val="auto"/>
          <w:kern w:val="0"/>
          <w:sz w:val="32"/>
          <w:szCs w:val="32"/>
          <w:highlight w:val="none"/>
          <w:lang w:val="en-US" w:eastAsia="zh-CN"/>
        </w:rPr>
        <w:t>及</w:t>
      </w:r>
      <w:r>
        <w:rPr>
          <w:rFonts w:hint="default" w:ascii="Times New Roman Regular" w:hAnsi="Times New Roman Regular" w:eastAsia="仿宋_GB2312" w:cs="Times New Roman Regular"/>
          <w:color w:val="auto"/>
          <w:kern w:val="0"/>
          <w:sz w:val="32"/>
          <w:szCs w:val="32"/>
          <w:highlight w:val="none"/>
          <w:lang w:val="en-US" w:eastAsia="zh-CN"/>
        </w:rPr>
        <w:t>主要技术内容，按照GB/T 1.1—2020《标准化工作导则 第1部分：标准的结构和编写原则》形成</w:t>
      </w:r>
      <w:r>
        <w:rPr>
          <w:rFonts w:hint="default" w:ascii="Times New Roman Regular" w:hAnsi="Times New Roman Regular" w:eastAsia="仿宋_GB2312" w:cs="Times New Roman Regular"/>
          <w:color w:val="auto"/>
          <w:kern w:val="0"/>
          <w:sz w:val="32"/>
          <w:szCs w:val="32"/>
          <w:highlight w:val="none"/>
        </w:rPr>
        <w:t>标准</w:t>
      </w:r>
      <w:r>
        <w:rPr>
          <w:rFonts w:hint="default" w:ascii="Times New Roman Regular" w:hAnsi="Times New Roman Regular" w:eastAsia="仿宋_GB2312" w:cs="Times New Roman Regular"/>
          <w:color w:val="auto"/>
          <w:kern w:val="0"/>
          <w:sz w:val="32"/>
          <w:szCs w:val="32"/>
          <w:highlight w:val="none"/>
          <w:lang w:val="en-US" w:eastAsia="zh-CN"/>
        </w:rPr>
        <w:t>讨论</w:t>
      </w:r>
      <w:r>
        <w:rPr>
          <w:rFonts w:hint="default" w:ascii="Times New Roman Regular" w:hAnsi="Times New Roman Regular" w:eastAsia="仿宋_GB2312" w:cs="Times New Roman Regular"/>
          <w:color w:val="auto"/>
          <w:kern w:val="0"/>
          <w:sz w:val="32"/>
          <w:szCs w:val="32"/>
          <w:highlight w:val="none"/>
        </w:rPr>
        <w:t>稿</w:t>
      </w:r>
      <w:r>
        <w:rPr>
          <w:rFonts w:hint="default" w:ascii="Times New Roman Regular" w:hAnsi="Times New Roman Regular" w:eastAsia="仿宋_GB2312" w:cs="Times New Roman Regular"/>
          <w:color w:val="auto"/>
          <w:kern w:val="0"/>
          <w:sz w:val="32"/>
          <w:szCs w:val="32"/>
          <w:highlight w:val="none"/>
          <w:lang w:eastAsia="zh-CN"/>
        </w:rPr>
        <w:t>。</w:t>
      </w:r>
      <w:r>
        <w:rPr>
          <w:rFonts w:hint="eastAsia" w:ascii="Times New Roman Regular" w:hAnsi="Times New Roman Regular" w:eastAsia="仿宋_GB2312" w:cs="Times New Roman Regular"/>
          <w:color w:val="auto"/>
          <w:kern w:val="0"/>
          <w:sz w:val="32"/>
          <w:szCs w:val="32"/>
          <w:highlight w:val="none"/>
          <w:lang w:val="en-US" w:eastAsia="zh-CN"/>
        </w:rPr>
        <w:t>经过多次讨论和修</w:t>
      </w:r>
      <w:bookmarkStart w:id="2" w:name="_GoBack"/>
      <w:bookmarkEnd w:id="2"/>
      <w:r>
        <w:rPr>
          <w:rFonts w:hint="eastAsia" w:ascii="Times New Roman Regular" w:hAnsi="Times New Roman Regular" w:eastAsia="仿宋_GB2312" w:cs="Times New Roman Regular"/>
          <w:color w:val="auto"/>
          <w:kern w:val="0"/>
          <w:sz w:val="32"/>
          <w:szCs w:val="32"/>
          <w:highlight w:val="none"/>
          <w:lang w:val="en-US" w:eastAsia="zh-CN"/>
        </w:rPr>
        <w:t xml:space="preserve">改，最终完成了标准征求意见稿的统稿工作。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eastAsia="zh-CN"/>
        </w:rPr>
      </w:pPr>
      <w:r>
        <w:rPr>
          <w:rFonts w:hint="eastAsia" w:ascii="Times New Roman Regular" w:hAnsi="Times New Roman Regular" w:eastAsia="仿宋_GB2312" w:cs="Times New Roman Regular"/>
          <w:color w:val="auto"/>
          <w:kern w:val="0"/>
          <w:sz w:val="32"/>
          <w:szCs w:val="32"/>
          <w:highlight w:val="none"/>
          <w:lang w:val="en-US" w:eastAsia="zh-CN"/>
        </w:rPr>
        <w:t>为了广泛征求社会各界的意见和建议，编制</w:t>
      </w:r>
      <w:r>
        <w:rPr>
          <w:rFonts w:hint="default" w:ascii="Times New Roman Regular" w:hAnsi="Times New Roman Regular" w:eastAsia="仿宋_GB2312" w:cs="Times New Roman Regular"/>
          <w:color w:val="auto"/>
          <w:kern w:val="0"/>
          <w:sz w:val="32"/>
          <w:szCs w:val="32"/>
          <w:highlight w:val="none"/>
          <w:lang w:val="en-US" w:eastAsia="zh-CN"/>
        </w:rPr>
        <w:t>组</w:t>
      </w:r>
      <w:r>
        <w:rPr>
          <w:rFonts w:hint="eastAsia" w:ascii="Times New Roman Regular" w:hAnsi="Times New Roman Regular" w:eastAsia="仿宋_GB2312" w:cs="Times New Roman Regular"/>
          <w:color w:val="auto"/>
          <w:kern w:val="0"/>
          <w:sz w:val="32"/>
          <w:szCs w:val="32"/>
          <w:highlight w:val="none"/>
          <w:lang w:val="en-US" w:eastAsia="zh-CN"/>
        </w:rPr>
        <w:t>通过江苏省市场监督管理局官方网站发布了标准征求意见稿，公开向社会征求意见；通过邮件、电话等多种方式，向江苏省</w:t>
      </w:r>
      <w:r>
        <w:rPr>
          <w:rFonts w:hint="default" w:ascii="Times New Roman Regular" w:hAnsi="Times New Roman Regular" w:eastAsia="仿宋_GB2312" w:cs="Times New Roman Regular"/>
          <w:color w:val="auto"/>
          <w:kern w:val="0"/>
          <w:sz w:val="32"/>
          <w:szCs w:val="32"/>
          <w:highlight w:val="none"/>
        </w:rPr>
        <w:t>13个设区市市场</w:t>
      </w:r>
      <w:r>
        <w:rPr>
          <w:rFonts w:hint="eastAsia" w:ascii="Times New Roman Regular" w:hAnsi="Times New Roman Regular" w:eastAsia="仿宋_GB2312" w:cs="Times New Roman Regular"/>
          <w:color w:val="auto"/>
          <w:kern w:val="0"/>
          <w:sz w:val="32"/>
          <w:szCs w:val="32"/>
          <w:highlight w:val="none"/>
          <w:lang w:val="en-US" w:eastAsia="zh-CN"/>
        </w:rPr>
        <w:t>监督管理</w:t>
      </w:r>
      <w:r>
        <w:rPr>
          <w:rFonts w:hint="default" w:ascii="Times New Roman Regular" w:hAnsi="Times New Roman Regular" w:eastAsia="仿宋_GB2312" w:cs="Times New Roman Regular"/>
          <w:color w:val="auto"/>
          <w:kern w:val="0"/>
          <w:sz w:val="32"/>
          <w:szCs w:val="32"/>
          <w:highlight w:val="none"/>
        </w:rPr>
        <w:t>局</w:t>
      </w:r>
      <w:r>
        <w:rPr>
          <w:rFonts w:hint="eastAsia" w:ascii="Times New Roman Regular" w:hAnsi="Times New Roman Regular" w:eastAsia="仿宋_GB2312" w:cs="Times New Roman Regular"/>
          <w:color w:val="auto"/>
          <w:kern w:val="0"/>
          <w:sz w:val="32"/>
          <w:szCs w:val="32"/>
          <w:highlight w:val="none"/>
          <w:lang w:val="en-US" w:eastAsia="zh-CN"/>
        </w:rPr>
        <w:t>和江苏</w:t>
      </w:r>
      <w:r>
        <w:rPr>
          <w:rFonts w:hint="default" w:ascii="Times New Roman Regular" w:hAnsi="Times New Roman Regular" w:eastAsia="仿宋_GB2312" w:cs="Times New Roman Regular"/>
          <w:color w:val="auto"/>
          <w:kern w:val="0"/>
          <w:sz w:val="32"/>
          <w:szCs w:val="32"/>
          <w:highlight w:val="none"/>
        </w:rPr>
        <w:t>省</w:t>
      </w:r>
      <w:r>
        <w:rPr>
          <w:rFonts w:hint="eastAsia" w:ascii="Times New Roman Regular" w:hAnsi="Times New Roman Regular" w:eastAsia="仿宋_GB2312" w:cs="Times New Roman Regular"/>
          <w:color w:val="auto"/>
          <w:kern w:val="0"/>
          <w:sz w:val="32"/>
          <w:szCs w:val="32"/>
          <w:highlight w:val="none"/>
          <w:lang w:val="en-US" w:eastAsia="zh-CN"/>
        </w:rPr>
        <w:t>市场监督管理</w:t>
      </w:r>
      <w:r>
        <w:rPr>
          <w:rFonts w:hint="default" w:ascii="Times New Roman Regular" w:hAnsi="Times New Roman Regular" w:eastAsia="仿宋_GB2312" w:cs="Times New Roman Regular"/>
          <w:color w:val="auto"/>
          <w:kern w:val="0"/>
          <w:sz w:val="32"/>
          <w:szCs w:val="32"/>
          <w:highlight w:val="none"/>
        </w:rPr>
        <w:t>局相关处室征求意见</w:t>
      </w:r>
      <w:r>
        <w:rPr>
          <w:rFonts w:hint="eastAsia" w:ascii="Times New Roman Regular" w:hAnsi="Times New Roman Regular" w:eastAsia="仿宋_GB2312" w:cs="Times New Roman Regular"/>
          <w:color w:val="auto"/>
          <w:kern w:val="0"/>
          <w:sz w:val="32"/>
          <w:szCs w:val="32"/>
          <w:highlight w:val="none"/>
          <w:lang w:eastAsia="zh-CN"/>
        </w:rPr>
        <w:t>。</w:t>
      </w:r>
      <w:r>
        <w:rPr>
          <w:rFonts w:hint="eastAsia" w:ascii="Times New Roman Regular" w:hAnsi="Times New Roman Regular" w:eastAsia="仿宋_GB2312" w:cs="Times New Roman Regular"/>
          <w:color w:val="auto"/>
          <w:kern w:val="0"/>
          <w:sz w:val="32"/>
          <w:szCs w:val="32"/>
          <w:highlight w:val="none"/>
          <w:lang w:val="en-US" w:eastAsia="zh-CN"/>
        </w:rPr>
        <w:t>这些意见征询对象来自不同的领域和背景，他们的意见对于完善标准具有重要意义。</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通过以上行动，编制</w:t>
      </w:r>
      <w:r>
        <w:rPr>
          <w:rFonts w:hint="default" w:ascii="Times New Roman Regular" w:hAnsi="Times New Roman Regular" w:eastAsia="仿宋_GB2312" w:cs="Times New Roman Regular"/>
          <w:color w:val="auto"/>
          <w:kern w:val="0"/>
          <w:sz w:val="32"/>
          <w:szCs w:val="32"/>
          <w:highlight w:val="none"/>
          <w:lang w:val="en-US" w:eastAsia="zh-CN"/>
        </w:rPr>
        <w:t>组</w:t>
      </w:r>
      <w:r>
        <w:rPr>
          <w:rFonts w:hint="eastAsia" w:ascii="Times New Roman Regular" w:hAnsi="Times New Roman Regular" w:eastAsia="仿宋_GB2312" w:cs="Times New Roman Regular"/>
          <w:color w:val="auto"/>
          <w:kern w:val="0"/>
          <w:sz w:val="32"/>
          <w:szCs w:val="32"/>
          <w:highlight w:val="none"/>
          <w:lang w:val="en-US" w:eastAsia="zh-CN"/>
        </w:rPr>
        <w:t>共收到有效意见55条。编制</w:t>
      </w:r>
      <w:r>
        <w:rPr>
          <w:rFonts w:hint="default" w:ascii="Times New Roman Regular" w:hAnsi="Times New Roman Regular" w:eastAsia="仿宋_GB2312" w:cs="Times New Roman Regular"/>
          <w:color w:val="auto"/>
          <w:kern w:val="0"/>
          <w:sz w:val="32"/>
          <w:szCs w:val="32"/>
          <w:highlight w:val="none"/>
          <w:lang w:val="en-US" w:eastAsia="zh-CN"/>
        </w:rPr>
        <w:t>组</w:t>
      </w:r>
      <w:r>
        <w:rPr>
          <w:rFonts w:hint="eastAsia" w:ascii="Times New Roman Regular" w:hAnsi="Times New Roman Regular" w:eastAsia="仿宋_GB2312" w:cs="Times New Roman Regular"/>
          <w:color w:val="auto"/>
          <w:kern w:val="0"/>
          <w:sz w:val="32"/>
          <w:szCs w:val="32"/>
          <w:highlight w:val="none"/>
          <w:lang w:val="en-US" w:eastAsia="zh-CN"/>
        </w:rPr>
        <w:t>对每一条意见都进行了认真分析和研究，并结合实际情况进行了修改和完善。最终，吸收采纳42条意见，形成了标准的初审稿。</w:t>
      </w:r>
      <w:r>
        <w:rPr>
          <w:rFonts w:hint="default" w:ascii="Times New Roman Regular" w:hAnsi="Times New Roman Regular" w:eastAsia="仿宋_GB2312" w:cs="Times New Roman Regular"/>
          <w:color w:val="auto"/>
          <w:kern w:val="0"/>
          <w:sz w:val="32"/>
          <w:szCs w:val="32"/>
          <w:highlight w:val="none"/>
          <w:u w:val="none"/>
        </w:rPr>
        <w:t>未采纳</w:t>
      </w:r>
      <w:r>
        <w:rPr>
          <w:rFonts w:hint="eastAsia" w:ascii="Times New Roman Regular" w:hAnsi="Times New Roman Regular" w:eastAsia="仿宋_GB2312" w:cs="Times New Roman Regular"/>
          <w:color w:val="auto"/>
          <w:kern w:val="0"/>
          <w:sz w:val="32"/>
          <w:szCs w:val="32"/>
          <w:highlight w:val="none"/>
          <w:u w:val="none"/>
          <w:lang w:val="en-US" w:eastAsia="zh-CN"/>
        </w:rPr>
        <w:t>13</w:t>
      </w:r>
      <w:r>
        <w:rPr>
          <w:rFonts w:hint="default" w:ascii="Times New Roman Regular" w:hAnsi="Times New Roman Regular" w:eastAsia="仿宋_GB2312" w:cs="Times New Roman Regular"/>
          <w:color w:val="auto"/>
          <w:kern w:val="0"/>
          <w:sz w:val="32"/>
          <w:szCs w:val="32"/>
          <w:highlight w:val="none"/>
          <w:u w:val="none"/>
        </w:rPr>
        <w:t>条</w:t>
      </w:r>
      <w:r>
        <w:rPr>
          <w:rFonts w:hint="eastAsia" w:ascii="Times New Roman Regular" w:hAnsi="Times New Roman Regular" w:eastAsia="仿宋_GB2312" w:cs="Times New Roman Regular"/>
          <w:color w:val="auto"/>
          <w:kern w:val="0"/>
          <w:sz w:val="32"/>
          <w:szCs w:val="32"/>
          <w:highlight w:val="none"/>
          <w:u w:val="none"/>
          <w:lang w:eastAsia="zh-CN"/>
        </w:rPr>
        <w:t>，</w:t>
      </w:r>
      <w:r>
        <w:rPr>
          <w:rFonts w:hint="default" w:ascii="Times New Roman Regular" w:hAnsi="Times New Roman Regular" w:eastAsia="仿宋_GB2312" w:cs="Times New Roman Regular"/>
          <w:color w:val="auto"/>
          <w:kern w:val="0"/>
          <w:sz w:val="32"/>
          <w:szCs w:val="32"/>
          <w:highlight w:val="none"/>
          <w:lang w:val="en-US" w:eastAsia="zh-CN"/>
        </w:rPr>
        <w:t>对不采纳的意见给出</w:t>
      </w:r>
      <w:r>
        <w:rPr>
          <w:rFonts w:hint="eastAsia" w:ascii="Times New Roman Regular" w:hAnsi="Times New Roman Regular" w:eastAsia="仿宋_GB2312" w:cs="Times New Roman Regular"/>
          <w:color w:val="auto"/>
          <w:kern w:val="0"/>
          <w:sz w:val="32"/>
          <w:szCs w:val="32"/>
          <w:highlight w:val="none"/>
          <w:lang w:val="en-US" w:eastAsia="zh-CN"/>
        </w:rPr>
        <w:t>了</w:t>
      </w:r>
      <w:r>
        <w:rPr>
          <w:rFonts w:hint="default" w:ascii="Times New Roman Regular" w:hAnsi="Times New Roman Regular" w:eastAsia="仿宋_GB2312" w:cs="Times New Roman Regular"/>
          <w:color w:val="auto"/>
          <w:kern w:val="0"/>
          <w:sz w:val="32"/>
          <w:szCs w:val="32"/>
          <w:highlight w:val="none"/>
          <w:lang w:val="en-US" w:eastAsia="zh-CN"/>
        </w:rPr>
        <w:t>理由</w:t>
      </w:r>
      <w:r>
        <w:rPr>
          <w:rFonts w:hint="eastAsia" w:ascii="Times New Roman Regular" w:hAnsi="Times New Roman Regular" w:eastAsia="仿宋_GB2312" w:cs="Times New Roman Regular"/>
          <w:color w:val="auto"/>
          <w:kern w:val="0"/>
          <w:sz w:val="32"/>
          <w:szCs w:val="32"/>
          <w:highlight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（三）审查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黑体"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u w:val="none"/>
          <w:lang w:val="en-US" w:eastAsia="zh-CN"/>
        </w:rPr>
        <w:t xml:space="preserve">2024 </w:t>
      </w:r>
      <w:r>
        <w:rPr>
          <w:rFonts w:hint="eastAsia" w:ascii="Times New Roman Regular" w:hAnsi="Times New Roman Regular" w:eastAsia="仿宋_GB2312" w:cs="Times New Roman Regular"/>
          <w:color w:val="auto"/>
          <w:kern w:val="0"/>
          <w:sz w:val="32"/>
          <w:szCs w:val="32"/>
          <w:highlight w:val="none"/>
          <w:u w:val="none"/>
          <w:lang w:val="en-US" w:eastAsia="zh-CN"/>
        </w:rPr>
        <w:t>年8月，省</w:t>
      </w:r>
      <w:r>
        <w:rPr>
          <w:rFonts w:ascii="Times New Roman Regular" w:hAnsi="Times New Roman Regular" w:eastAsia="仿宋" w:cs="Times New Roman Regular"/>
          <w:color w:val="auto"/>
          <w:sz w:val="32"/>
          <w:szCs w:val="32"/>
          <w:highlight w:val="none"/>
          <w:u w:val="none"/>
        </w:rPr>
        <w:t>市场监督管理局</w:t>
      </w:r>
      <w:r>
        <w:rPr>
          <w:rFonts w:hint="eastAsia" w:ascii="Times New Roman Regular" w:hAnsi="Times New Roman Regular" w:eastAsia="仿宋_GB2312" w:cs="Times New Roman Regular"/>
          <w:color w:val="auto"/>
          <w:kern w:val="0"/>
          <w:sz w:val="32"/>
          <w:szCs w:val="32"/>
          <w:highlight w:val="none"/>
          <w:u w:val="none"/>
          <w:lang w:val="en-US" w:eastAsia="zh-CN"/>
        </w:rPr>
        <w:t>组织召开了标准初审会。本次会议特邀了7位业内知名专家，他们对标准进行了全面细致的审查。专家们针对标准的形式和内容进行了深入讨论，并结合实际情况提出了33条修改意见。编制组对专家意见高度重视，经审慎考虑，编制组决定吸收采纳33条修改意见，这些建议的采纳将有助于进一步提升标准的科学性和实用性。</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四、</w:t>
      </w:r>
      <w:r>
        <w:rPr>
          <w:rFonts w:hint="default" w:ascii="Times New Roman Regular" w:hAnsi="Times New Roman Regular" w:eastAsia="黑体" w:cs="Times New Roman Regular"/>
          <w:color w:val="auto"/>
          <w:sz w:val="32"/>
          <w:szCs w:val="32"/>
          <w:highlight w:val="none"/>
        </w:rPr>
        <w:t>主要内容以及技术指标确定的依据</w:t>
      </w:r>
    </w:p>
    <w:p>
      <w:pPr>
        <w:keepNext w:val="0"/>
        <w:keepLines w:val="0"/>
        <w:pageBreakBefore w:val="0"/>
        <w:widowControl w:val="0"/>
        <w:numPr>
          <w:ilvl w:val="0"/>
          <w:numId w:val="4"/>
        </w:numPr>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Times New Roman Regular" w:hAnsi="Times New Roman Regular" w:eastAsia="楷体" w:cs="Times New Roman Regular"/>
          <w:b/>
          <w:bCs/>
          <w:color w:val="auto"/>
          <w:kern w:val="0"/>
          <w:sz w:val="32"/>
          <w:szCs w:val="32"/>
          <w:highlight w:val="none"/>
        </w:rPr>
      </w:pPr>
      <w:r>
        <w:rPr>
          <w:rFonts w:hint="default" w:ascii="Times New Roman Regular" w:hAnsi="Times New Roman Regular" w:eastAsia="楷体" w:cs="Times New Roman Regular"/>
          <w:b/>
          <w:bCs/>
          <w:color w:val="auto"/>
          <w:kern w:val="0"/>
          <w:sz w:val="32"/>
          <w:szCs w:val="32"/>
          <w:highlight w:val="none"/>
        </w:rPr>
        <w:t>标准编制原则</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rPr>
        <w:t>本标准依据GB/T 1.1—2020《标准化工作导则 第1部分：标准的结构和编写原则》的要求进行编制。在规范性要素的选择方面，遵循标准化对象原则、文件使用者原则和目的导向原则，对标准化对象分析，确保规范性要素的内容紧扣编制目的</w:t>
      </w:r>
      <w:r>
        <w:rPr>
          <w:rFonts w:hint="default" w:ascii="Times New Roman Regular" w:hAnsi="Times New Roman Regular" w:eastAsia="仿宋" w:cs="Times New Roman Regular"/>
          <w:color w:val="auto"/>
          <w:kern w:val="0"/>
          <w:sz w:val="31"/>
          <w:szCs w:val="31"/>
          <w:highlight w:val="none"/>
          <w:lang w:bidi="ar"/>
        </w:rPr>
        <w:t>。</w:t>
      </w:r>
    </w:p>
    <w:p>
      <w:pPr>
        <w:keepNext w:val="0"/>
        <w:keepLines w:val="0"/>
        <w:pageBreakBefore w:val="0"/>
        <w:widowControl w:val="0"/>
        <w:numPr>
          <w:ilvl w:val="0"/>
          <w:numId w:val="4"/>
        </w:numPr>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Times New Roman Regular" w:hAnsi="Times New Roman Regular" w:eastAsia="楷体" w:cs="Times New Roman Regular"/>
          <w:b/>
          <w:bCs/>
          <w:color w:val="auto"/>
          <w:kern w:val="0"/>
          <w:sz w:val="32"/>
          <w:szCs w:val="32"/>
          <w:highlight w:val="none"/>
        </w:rPr>
      </w:pPr>
      <w:r>
        <w:rPr>
          <w:rFonts w:hint="default" w:ascii="Times New Roman Regular" w:hAnsi="Times New Roman Regular" w:eastAsia="楷体" w:cs="Times New Roman Regular"/>
          <w:b/>
          <w:bCs/>
          <w:color w:val="auto"/>
          <w:kern w:val="0"/>
          <w:sz w:val="32"/>
          <w:szCs w:val="32"/>
          <w:highlight w:val="none"/>
        </w:rPr>
        <w:t>依据的法律法规</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rPr>
        <w:t>本标准技术指标确定的依据主要包括</w:t>
      </w:r>
      <w:r>
        <w:rPr>
          <w:rFonts w:hint="default" w:ascii="Times New Roman Regular" w:hAnsi="Times New Roman Regular" w:eastAsia="仿宋" w:cs="Times New Roman Regular"/>
          <w:color w:val="auto"/>
          <w:sz w:val="32"/>
          <w:szCs w:val="32"/>
          <w:highlight w:val="none"/>
        </w:rPr>
        <w:t>《</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电子商务法》《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消费者权益保护法》《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eastAsia" w:ascii="Times New Roman Regular" w:hAnsi="Times New Roman Regular" w:eastAsia="仿宋" w:cs="Times New Roman Regular"/>
          <w:color w:val="auto"/>
          <w:sz w:val="32"/>
          <w:szCs w:val="32"/>
          <w:highlight w:val="none"/>
          <w:lang w:val="en-US" w:eastAsia="zh-CN"/>
        </w:rPr>
        <w:t>反不正当竞争</w:t>
      </w:r>
      <w:r>
        <w:rPr>
          <w:rFonts w:hint="default" w:ascii="Times New Roman Regular" w:hAnsi="Times New Roman Regular" w:eastAsia="仿宋" w:cs="Times New Roman Regular"/>
          <w:color w:val="auto"/>
          <w:sz w:val="32"/>
          <w:szCs w:val="32"/>
          <w:highlight w:val="none"/>
        </w:rPr>
        <w:t>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广告法》《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网络安全法》《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个人信息保护法》</w:t>
      </w:r>
      <w:r>
        <w:rPr>
          <w:rFonts w:hint="default" w:ascii="Times New Roman Regular" w:hAnsi="Times New Roman Regular" w:eastAsia="方正仿宋_GBK" w:cs="Times New Roman Regular"/>
          <w:color w:val="auto"/>
          <w:sz w:val="32"/>
          <w:szCs w:val="32"/>
          <w:highlight w:val="none"/>
          <w:lang w:val="en-US" w:eastAsia="zh-CN"/>
        </w:rPr>
        <w:t>《消费者权益保护法实施条例》</w:t>
      </w:r>
      <w:r>
        <w:rPr>
          <w:rFonts w:hint="eastAsia" w:ascii="Times New Roman Regular" w:hAnsi="Times New Roman Regular" w:eastAsia="方正仿宋_GBK" w:cs="Times New Roman Regular"/>
          <w:color w:val="auto"/>
          <w:sz w:val="32"/>
          <w:szCs w:val="32"/>
          <w:highlight w:val="none"/>
          <w:lang w:val="en-US" w:eastAsia="zh-CN"/>
        </w:rPr>
        <w:t>《</w:t>
      </w:r>
      <w:r>
        <w:rPr>
          <w:rFonts w:hint="default" w:ascii="Times New Roman Regular" w:hAnsi="Times New Roman Regular" w:eastAsia="方正仿宋_GBK" w:cs="Times New Roman Regular"/>
          <w:color w:val="auto"/>
          <w:sz w:val="32"/>
          <w:szCs w:val="32"/>
          <w:highlight w:val="none"/>
          <w:lang w:val="en-US" w:eastAsia="zh-CN"/>
        </w:rPr>
        <w:t>网络反不正当竞争暂行规定</w:t>
      </w:r>
      <w:r>
        <w:rPr>
          <w:rFonts w:hint="eastAsia" w:ascii="Times New Roman Regular" w:hAnsi="Times New Roman Regular" w:eastAsia="方正仿宋_GBK" w:cs="Times New Roman Regular"/>
          <w:color w:val="auto"/>
          <w:sz w:val="32"/>
          <w:szCs w:val="32"/>
          <w:highlight w:val="none"/>
          <w:lang w:val="en-US" w:eastAsia="zh-CN"/>
        </w:rPr>
        <w:t>》</w:t>
      </w:r>
      <w:r>
        <w:rPr>
          <w:rFonts w:hint="default" w:ascii="Times New Roman Regular" w:hAnsi="Times New Roman Regular" w:eastAsia="方正仿宋_GBK" w:cs="Times New Roman Regular"/>
          <w:color w:val="auto"/>
          <w:sz w:val="32"/>
          <w:szCs w:val="32"/>
          <w:highlight w:val="none"/>
          <w:lang w:val="en-US" w:eastAsia="zh-CN"/>
        </w:rPr>
        <w:t>等法律法规</w:t>
      </w:r>
      <w:r>
        <w:rPr>
          <w:rFonts w:hint="default"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numPr>
          <w:ilvl w:val="0"/>
          <w:numId w:val="4"/>
        </w:numPr>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Times New Roman Regular" w:hAnsi="Times New Roman Regular" w:eastAsia="楷体" w:cs="Times New Roman Regular"/>
          <w:b/>
          <w:bCs/>
          <w:color w:val="auto"/>
          <w:kern w:val="0"/>
          <w:sz w:val="32"/>
          <w:szCs w:val="32"/>
          <w:highlight w:val="none"/>
        </w:rPr>
      </w:pPr>
      <w:r>
        <w:rPr>
          <w:rFonts w:hint="default" w:ascii="Times New Roman Regular" w:hAnsi="Times New Roman Regular" w:eastAsia="楷体" w:cs="Times New Roman Regular"/>
          <w:b/>
          <w:bCs/>
          <w:color w:val="auto"/>
          <w:kern w:val="0"/>
          <w:sz w:val="32"/>
          <w:szCs w:val="32"/>
          <w:highlight w:val="none"/>
        </w:rPr>
        <w:t>主要内容确定的依据</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rPr>
        <w:t>本标准共</w:t>
      </w:r>
      <w:r>
        <w:rPr>
          <w:rFonts w:hint="default" w:ascii="Times New Roman Regular" w:hAnsi="Times New Roman Regular" w:eastAsia="仿宋_GB2312" w:cs="Times New Roman Regular"/>
          <w:color w:val="auto"/>
          <w:kern w:val="0"/>
          <w:sz w:val="32"/>
          <w:szCs w:val="32"/>
          <w:highlight w:val="none"/>
          <w:lang w:val="en-US" w:eastAsia="zh-CN"/>
        </w:rPr>
        <w:t>7</w:t>
      </w:r>
      <w:r>
        <w:rPr>
          <w:rFonts w:hint="default" w:ascii="Times New Roman Regular" w:hAnsi="Times New Roman Regular" w:eastAsia="仿宋_GB2312" w:cs="Times New Roman Regular"/>
          <w:color w:val="auto"/>
          <w:kern w:val="0"/>
          <w:sz w:val="32"/>
          <w:szCs w:val="32"/>
          <w:highlight w:val="none"/>
        </w:rPr>
        <w:t>章，</w:t>
      </w:r>
      <w:r>
        <w:rPr>
          <w:rFonts w:hint="default" w:ascii="Times New Roman Regular" w:hAnsi="Times New Roman Regular" w:eastAsia="仿宋" w:cs="Times New Roman Regular"/>
          <w:color w:val="auto"/>
          <w:sz w:val="32"/>
          <w:szCs w:val="32"/>
          <w:highlight w:val="none"/>
          <w:lang w:eastAsia="zh-Hans"/>
        </w:rPr>
        <w:t>实质内容系</w:t>
      </w:r>
      <w:r>
        <w:rPr>
          <w:rFonts w:hint="default" w:ascii="Times New Roman Regular" w:hAnsi="Times New Roman Regular" w:eastAsia="仿宋" w:cs="Times New Roman Regular"/>
          <w:color w:val="auto"/>
          <w:sz w:val="32"/>
          <w:szCs w:val="32"/>
          <w:highlight w:val="none"/>
        </w:rPr>
        <w:t>按照网络直播营销相关的人、货、场三个维度进行编制</w:t>
      </w:r>
      <w:r>
        <w:rPr>
          <w:rFonts w:hint="default" w:ascii="Times New Roman Regular" w:hAnsi="Times New Roman Regular" w:eastAsia="仿宋" w:cs="Times New Roman Regular"/>
          <w:color w:val="auto"/>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其中主要技术内容包括基本</w:t>
      </w:r>
      <w:r>
        <w:rPr>
          <w:rFonts w:hint="eastAsia" w:ascii="Times New Roman Regular" w:hAnsi="Times New Roman Regular" w:eastAsia="仿宋_GB2312" w:cs="Times New Roman Regular"/>
          <w:color w:val="auto"/>
          <w:kern w:val="0"/>
          <w:sz w:val="32"/>
          <w:szCs w:val="32"/>
          <w:highlight w:val="none"/>
          <w:lang w:val="en-US" w:eastAsia="zh-CN"/>
        </w:rPr>
        <w:t>原则</w:t>
      </w:r>
      <w:r>
        <w:rPr>
          <w:rFonts w:hint="default" w:ascii="Times New Roman Regular" w:hAnsi="Times New Roman Regular" w:eastAsia="仿宋_GB2312" w:cs="Times New Roman Regular"/>
          <w:color w:val="auto"/>
          <w:kern w:val="0"/>
          <w:sz w:val="32"/>
          <w:szCs w:val="32"/>
          <w:highlight w:val="none"/>
        </w:rPr>
        <w:t>、</w:t>
      </w:r>
      <w:r>
        <w:rPr>
          <w:rFonts w:hint="default" w:ascii="Times New Roman Regular" w:hAnsi="Times New Roman Regular" w:eastAsia="仿宋_GB2312" w:cs="Times New Roman Regular"/>
          <w:color w:val="auto"/>
          <w:kern w:val="0"/>
          <w:sz w:val="32"/>
          <w:szCs w:val="32"/>
          <w:highlight w:val="none"/>
          <w:lang w:val="en-US" w:eastAsia="zh-CN"/>
        </w:rPr>
        <w:t>主体管理</w:t>
      </w:r>
      <w:r>
        <w:rPr>
          <w:rFonts w:hint="default" w:ascii="Times New Roman Regular" w:hAnsi="Times New Roman Regular" w:eastAsia="仿宋_GB2312" w:cs="Times New Roman Regular"/>
          <w:color w:val="auto"/>
          <w:kern w:val="0"/>
          <w:sz w:val="32"/>
          <w:szCs w:val="32"/>
          <w:highlight w:val="none"/>
        </w:rPr>
        <w:t>、</w:t>
      </w:r>
      <w:r>
        <w:rPr>
          <w:rFonts w:hint="default" w:ascii="Times New Roman Regular" w:hAnsi="Times New Roman Regular" w:eastAsia="仿宋_GB2312" w:cs="Times New Roman Regular"/>
          <w:color w:val="auto"/>
          <w:kern w:val="0"/>
          <w:sz w:val="32"/>
          <w:szCs w:val="32"/>
          <w:highlight w:val="none"/>
          <w:lang w:val="en-US" w:eastAsia="zh-CN"/>
        </w:rPr>
        <w:t>商品和服务</w:t>
      </w:r>
      <w:r>
        <w:rPr>
          <w:rFonts w:hint="default" w:ascii="Times New Roman Regular" w:hAnsi="Times New Roman Regular" w:eastAsia="仿宋_GB2312" w:cs="Times New Roman Regular"/>
          <w:color w:val="auto"/>
          <w:kern w:val="0"/>
          <w:sz w:val="32"/>
          <w:szCs w:val="32"/>
          <w:highlight w:val="none"/>
        </w:rPr>
        <w:t>管理、</w:t>
      </w:r>
      <w:r>
        <w:rPr>
          <w:rFonts w:hint="eastAsia" w:ascii="Times New Roman Regular" w:hAnsi="Times New Roman Regular" w:eastAsia="仿宋_GB2312" w:cs="Times New Roman Regular"/>
          <w:color w:val="auto"/>
          <w:kern w:val="0"/>
          <w:sz w:val="32"/>
          <w:szCs w:val="32"/>
          <w:highlight w:val="none"/>
          <w:lang w:val="en-US" w:eastAsia="zh-CN"/>
        </w:rPr>
        <w:t>直播间</w:t>
      </w:r>
      <w:r>
        <w:rPr>
          <w:rFonts w:hint="default" w:ascii="Times New Roman Regular" w:hAnsi="Times New Roman Regular" w:eastAsia="仿宋_GB2312" w:cs="Times New Roman Regular"/>
          <w:color w:val="auto"/>
          <w:kern w:val="0"/>
          <w:sz w:val="32"/>
          <w:szCs w:val="32"/>
          <w:highlight w:val="none"/>
        </w:rPr>
        <w:t>管理</w:t>
      </w:r>
      <w:r>
        <w:rPr>
          <w:rFonts w:hint="default" w:ascii="Times New Roman Regular" w:hAnsi="Times New Roman Regular" w:eastAsia="仿宋_GB2312" w:cs="Times New Roman Regular"/>
          <w:color w:val="auto"/>
          <w:kern w:val="0"/>
          <w:sz w:val="32"/>
          <w:szCs w:val="32"/>
          <w:highlight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rPr>
        <w:t>主要依据包括《市场监管总局关于加强网络直播营销活动监管的指导意见》</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国市监广〔2020〕175号</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w:t>
      </w:r>
      <w:r>
        <w:rPr>
          <w:rFonts w:hint="default" w:ascii="Times New Roman Regular" w:hAnsi="Times New Roman Regular" w:eastAsia="仿宋_GB2312" w:cs="Times New Roman Regular"/>
          <w:color w:val="auto"/>
          <w:kern w:val="0"/>
          <w:sz w:val="32"/>
          <w:szCs w:val="32"/>
          <w:highlight w:val="none"/>
          <w:lang w:val="en-US" w:eastAsia="zh-CN"/>
        </w:rPr>
        <w:t>国家互联网信息办公室等七部门</w:t>
      </w:r>
      <w:r>
        <w:rPr>
          <w:rFonts w:hint="default" w:ascii="Times New Roman Regular" w:hAnsi="Times New Roman Regular" w:eastAsia="仿宋_GB2312" w:cs="Times New Roman Regular"/>
          <w:color w:val="auto"/>
          <w:kern w:val="0"/>
          <w:sz w:val="32"/>
          <w:szCs w:val="32"/>
          <w:highlight w:val="none"/>
        </w:rPr>
        <w:t>《网络直播营销管理办法</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试行</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w:t>
      </w:r>
      <w:r>
        <w:rPr>
          <w:rFonts w:hint="default"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江苏省电子商务平台管理规范</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试行</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lang w:eastAsia="zh-CN"/>
        </w:rPr>
        <w:t>》</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苏市监规〔2019〕8号</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等国家和江苏省相关规范性文件，按照文件中给出的指示要求、工作评价标准等内容，确立了标准的主要技术内容。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第一、二、三章按照标准编写惯例规定了“</w:t>
      </w:r>
      <w:r>
        <w:rPr>
          <w:rFonts w:hint="default" w:ascii="Times New Roman Regular" w:hAnsi="Times New Roman Regular" w:eastAsia="仿宋_GB2312" w:cs="Times New Roman Regular"/>
          <w:color w:val="auto"/>
          <w:kern w:val="0"/>
          <w:sz w:val="32"/>
          <w:szCs w:val="32"/>
          <w:highlight w:val="none"/>
        </w:rPr>
        <w:t>范围</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规范性引用文件</w:t>
      </w:r>
      <w:r>
        <w:rPr>
          <w:rFonts w:hint="eastAsia"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rPr>
        <w:t>术语和定义</w:t>
      </w:r>
      <w:r>
        <w:rPr>
          <w:rFonts w:hint="eastAsia" w:ascii="Times New Roman Regular" w:hAnsi="Times New Roman Regular" w:eastAsia="仿宋_GB2312" w:cs="Times New Roman Regular"/>
          <w:color w:val="auto"/>
          <w:kern w:val="0"/>
          <w:sz w:val="32"/>
          <w:szCs w:val="32"/>
          <w:highlight w:val="none"/>
          <w:lang w:eastAsia="zh-CN"/>
        </w:rPr>
        <w:t>”</w:t>
      </w:r>
      <w:r>
        <w:rPr>
          <w:rFonts w:hint="eastAsia" w:ascii="Times New Roman Regular" w:hAnsi="Times New Roman Regular" w:eastAsia="仿宋_GB2312" w:cs="Times New Roman Regular"/>
          <w:color w:val="auto"/>
          <w:kern w:val="0"/>
          <w:sz w:val="32"/>
          <w:szCs w:val="32"/>
          <w:highlight w:val="none"/>
          <w:lang w:val="en-US" w:eastAsia="zh-CN"/>
        </w:rPr>
        <w:t>等内容。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rPr>
        <w:t>第四章规定了网络直播营销管理的基本</w:t>
      </w:r>
      <w:r>
        <w:rPr>
          <w:rFonts w:hint="eastAsia" w:ascii="Times New Roman Regular" w:hAnsi="Times New Roman Regular" w:eastAsia="仿宋_GB2312" w:cs="Times New Roman Regular"/>
          <w:color w:val="auto"/>
          <w:kern w:val="0"/>
          <w:sz w:val="32"/>
          <w:szCs w:val="32"/>
          <w:highlight w:val="none"/>
          <w:lang w:val="en-US" w:eastAsia="zh-CN"/>
        </w:rPr>
        <w:t>原则</w:t>
      </w:r>
      <w:r>
        <w:rPr>
          <w:rFonts w:hint="default" w:ascii="Times New Roman Regular" w:hAnsi="Times New Roman Regular" w:eastAsia="仿宋_GB2312" w:cs="Times New Roman Regular"/>
          <w:color w:val="auto"/>
          <w:kern w:val="0"/>
          <w:sz w:val="32"/>
          <w:szCs w:val="32"/>
          <w:highlight w:val="none"/>
        </w:rPr>
        <w:t>。根据《中华人民共和国</w:t>
      </w:r>
      <w:r>
        <w:rPr>
          <w:rFonts w:hint="default" w:ascii="Times New Roman Regular" w:hAnsi="Times New Roman Regular" w:eastAsia="仿宋_GB2312" w:cs="Times New Roman Regular"/>
          <w:color w:val="auto"/>
          <w:kern w:val="0"/>
          <w:sz w:val="32"/>
          <w:szCs w:val="32"/>
          <w:highlight w:val="none"/>
          <w:lang w:val="en-US" w:eastAsia="zh-CN"/>
        </w:rPr>
        <w:t>民法典</w:t>
      </w:r>
      <w:r>
        <w:rPr>
          <w:rFonts w:hint="default" w:ascii="Times New Roman Regular" w:hAnsi="Times New Roman Regular" w:eastAsia="仿宋_GB2312" w:cs="Times New Roman Regular"/>
          <w:color w:val="auto"/>
          <w:kern w:val="0"/>
          <w:sz w:val="32"/>
          <w:szCs w:val="32"/>
          <w:highlight w:val="none"/>
        </w:rPr>
        <w:t>》《</w:t>
      </w:r>
      <w:r>
        <w:rPr>
          <w:rFonts w:hint="default" w:ascii="Times New Roman Regular" w:hAnsi="Times New Roman Regular" w:eastAsia="仿宋_GB2312" w:cs="Times New Roman Regular"/>
          <w:color w:val="auto"/>
          <w:kern w:val="0"/>
          <w:sz w:val="32"/>
          <w:szCs w:val="32"/>
          <w:highlight w:val="none"/>
          <w:lang w:val="en-US" w:eastAsia="zh-CN"/>
        </w:rPr>
        <w:t>中华人民共和国电子商务法》</w:t>
      </w:r>
      <w:r>
        <w:rPr>
          <w:rFonts w:hint="eastAsia" w:ascii="Times New Roman Regular" w:hAnsi="Times New Roman Regular" w:eastAsia="仿宋_GB2312" w:cs="Times New Roman Regular"/>
          <w:color w:val="auto"/>
          <w:kern w:val="0"/>
          <w:sz w:val="32"/>
          <w:szCs w:val="32"/>
          <w:highlight w:val="none"/>
          <w:lang w:val="en-US" w:eastAsia="zh-CN"/>
        </w:rPr>
        <w:t>《中华人民共和国消费者权益保护法》</w:t>
      </w:r>
      <w:r>
        <w:rPr>
          <w:rFonts w:hint="default" w:ascii="Times New Roman Regular" w:hAnsi="Times New Roman Regular" w:eastAsia="方正仿宋_GBK" w:cs="Times New Roman Regular"/>
          <w:color w:val="auto"/>
          <w:sz w:val="32"/>
          <w:szCs w:val="32"/>
          <w:highlight w:val="none"/>
          <w:lang w:val="en-US" w:eastAsia="zh-CN"/>
        </w:rPr>
        <w:t>《消费者权益保护法实施条例》等法律法规</w:t>
      </w:r>
      <w:r>
        <w:rPr>
          <w:rFonts w:hint="default" w:ascii="Times New Roman Regular" w:hAnsi="Times New Roman Regular" w:eastAsia="仿宋_GB2312" w:cs="Times New Roman Regular"/>
          <w:color w:val="auto"/>
          <w:kern w:val="0"/>
          <w:sz w:val="32"/>
          <w:szCs w:val="32"/>
          <w:highlight w:val="none"/>
        </w:rPr>
        <w:t>和网络直播营销</w:t>
      </w:r>
      <w:r>
        <w:rPr>
          <w:rFonts w:hint="default" w:ascii="Times New Roman Regular" w:hAnsi="Times New Roman Regular" w:eastAsia="仿宋_GB2312" w:cs="Times New Roman Regular"/>
          <w:color w:val="auto"/>
          <w:kern w:val="0"/>
          <w:sz w:val="32"/>
          <w:szCs w:val="32"/>
          <w:highlight w:val="none"/>
          <w:lang w:val="en-US" w:eastAsia="zh-CN"/>
        </w:rPr>
        <w:t>发展的</w:t>
      </w:r>
      <w:r>
        <w:rPr>
          <w:rFonts w:hint="default" w:ascii="Times New Roman Regular" w:hAnsi="Times New Roman Regular" w:eastAsia="仿宋_GB2312" w:cs="Times New Roman Regular"/>
          <w:color w:val="auto"/>
          <w:kern w:val="0"/>
          <w:sz w:val="32"/>
          <w:szCs w:val="32"/>
          <w:highlight w:val="none"/>
        </w:rPr>
        <w:t>实际情况，强调了网络直播营销应当遵循公序良俗原则</w:t>
      </w:r>
      <w:r>
        <w:rPr>
          <w:rFonts w:hint="default" w:ascii="Times New Roman Regular" w:hAnsi="Times New Roman Regular" w:eastAsia="仿宋_GB2312" w:cs="Times New Roman Regular"/>
          <w:color w:val="auto"/>
          <w:kern w:val="0"/>
          <w:sz w:val="32"/>
          <w:szCs w:val="32"/>
          <w:highlight w:val="none"/>
          <w:lang w:val="en-US" w:eastAsia="zh-CN"/>
        </w:rPr>
        <w:t>和</w:t>
      </w:r>
      <w:r>
        <w:rPr>
          <w:rFonts w:hint="default" w:ascii="Times New Roman Regular" w:hAnsi="Times New Roman Regular" w:eastAsia="仿宋_GB2312" w:cs="Times New Roman Regular"/>
          <w:color w:val="auto"/>
          <w:kern w:val="0"/>
          <w:sz w:val="32"/>
          <w:szCs w:val="32"/>
          <w:highlight w:val="none"/>
        </w:rPr>
        <w:t>遵守商业道德</w:t>
      </w:r>
      <w:r>
        <w:rPr>
          <w:rFonts w:hint="default" w:ascii="Times New Roman Regular" w:hAnsi="Times New Roman Regular" w:eastAsia="仿宋_GB2312" w:cs="Times New Roman Regular"/>
          <w:color w:val="auto"/>
          <w:kern w:val="0"/>
          <w:sz w:val="32"/>
          <w:szCs w:val="32"/>
          <w:highlight w:val="none"/>
          <w:lang w:val="en-US" w:eastAsia="zh-CN"/>
        </w:rPr>
        <w:t>的导向</w:t>
      </w:r>
      <w:r>
        <w:rPr>
          <w:rFonts w:hint="default"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w:t>
      </w:r>
      <w:r>
        <w:rPr>
          <w:rFonts w:hint="default" w:ascii="Times New Roman Regular" w:hAnsi="Times New Roman Regular" w:eastAsia="仿宋_GB2312" w:cs="Times New Roman Regular"/>
          <w:color w:val="auto"/>
          <w:kern w:val="0"/>
          <w:sz w:val="32"/>
          <w:szCs w:val="32"/>
          <w:highlight w:val="none"/>
          <w:lang w:val="en-US" w:eastAsia="zh-CN"/>
        </w:rPr>
        <w:t>4.</w:t>
      </w:r>
      <w:r>
        <w:rPr>
          <w:rFonts w:hint="eastAsia" w:ascii="Times New Roman Regular" w:hAnsi="Times New Roman Regular" w:eastAsia="仿宋_GB2312" w:cs="Times New Roman Regular"/>
          <w:color w:val="auto"/>
          <w:kern w:val="0"/>
          <w:sz w:val="32"/>
          <w:szCs w:val="32"/>
          <w:highlight w:val="none"/>
          <w:lang w:val="en-US" w:eastAsia="zh-CN"/>
        </w:rPr>
        <w:t>1  坚持价值引领</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条款内容：坚持正确政治方向、舆论导向和价值取向，大力弘扬社会主义核心价值观，规范从业行为，积极传递健康向上、富有正能量的内容，努力实现社会效益和经济效益相统一。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对网络直播营销整体活动的价值要求，基于以下考虑：网络直播作为一种新兴的传播方式，其快速发展的同时也带来了诸多挑战，如功能失范、网红乱象、打赏失度等问题。通过加强对网络直播的价值观引领，可以规范主播的行为，避免低俗、恶意营销等不良现象，增强青年群体对主流价值观的认同感和归属感，营造一个健康、积极向上的网络环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w:t>
      </w:r>
      <w:r>
        <w:rPr>
          <w:rFonts w:hint="default" w:ascii="Times New Roman Regular" w:hAnsi="Times New Roman Regular" w:eastAsia="仿宋_GB2312" w:cs="Times New Roman Regular"/>
          <w:color w:val="auto"/>
          <w:kern w:val="0"/>
          <w:sz w:val="32"/>
          <w:szCs w:val="32"/>
          <w:highlight w:val="none"/>
          <w:lang w:val="en-US" w:eastAsia="zh-CN"/>
        </w:rPr>
        <w:t>4.2</w:t>
      </w:r>
      <w:r>
        <w:rPr>
          <w:rFonts w:hint="eastAsia" w:ascii="Times New Roman Regular" w:hAnsi="Times New Roman Regular" w:eastAsia="仿宋_GB2312" w:cs="Times New Roman Regular"/>
          <w:color w:val="auto"/>
          <w:kern w:val="0"/>
          <w:sz w:val="32"/>
          <w:szCs w:val="32"/>
          <w:highlight w:val="none"/>
          <w:lang w:val="en-US" w:eastAsia="zh-CN"/>
        </w:rPr>
        <w:t xml:space="preserve">  坚持有序竞争</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条款内容：不实施商业混淆、商业诋毁等不正当竞争行为，不进行虚假或者引人误解的商业宣传，注重优化商品质量和服务，提升消费体验，营造良好行业生态</w:t>
      </w:r>
      <w:r>
        <w:rPr>
          <w:rFonts w:hint="eastAsia"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关于网络直播营销竞争的要求，基于以下考虑：网络直播作为新兴行业，需要主播和相关部门共同遵守法律法规，维护网络空间的健康和秩序。坚持有序竞争‌能够促进市场经济的高水平发展，避免资本无序扩张和过度垄断的危害，减少和避免“内卷”现象的发生，推动整个产业良性发展。‌</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条款4</w:t>
      </w:r>
      <w:r>
        <w:rPr>
          <w:rFonts w:hint="default" w:ascii="Times New Roman Regular" w:hAnsi="Times New Roman Regular" w:eastAsia="仿宋_GB2312" w:cs="Times New Roman Regular"/>
          <w:color w:val="auto"/>
          <w:kern w:val="0"/>
          <w:sz w:val="32"/>
          <w:szCs w:val="32"/>
          <w:highlight w:val="none"/>
          <w:lang w:val="en-US" w:eastAsia="zh-CN"/>
        </w:rPr>
        <w:t>.</w:t>
      </w:r>
      <w:r>
        <w:rPr>
          <w:rFonts w:hint="eastAsia" w:ascii="Times New Roman Regular" w:hAnsi="Times New Roman Regular" w:eastAsia="仿宋_GB2312" w:cs="Times New Roman Regular"/>
          <w:color w:val="auto"/>
          <w:kern w:val="0"/>
          <w:sz w:val="32"/>
          <w:szCs w:val="32"/>
          <w:highlight w:val="none"/>
          <w:lang w:val="en-US" w:eastAsia="zh-CN"/>
        </w:rPr>
        <w:t>3  恪守商业道德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条款内容：坚持诚信经营，履行社会责任，做好售后服务，保护用户个人信息安全，及时处理消费者投诉，切实维护消费者权益</w:t>
      </w:r>
      <w:r>
        <w:rPr>
          <w:rFonts w:hint="eastAsia"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网络直播营销价值追求的要求，基于以下考虑：恪守商业道德对于企业和管理者来说是非常重要的‌，商业道德是企业长期成功的基石之一。通过遵循商业道德，企业能够建立起良好的声誉，赢得消费者、投资者和员工的信任和尊重，从而吸引更多的客户和投资者，为企业带来更多的机会和利润。恪守商业道德也是企业必须履行的法律和道德责任，是企业提高竞争力、可持续发展的基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rPr>
        <w:t>第五章</w:t>
      </w:r>
      <w:r>
        <w:rPr>
          <w:rFonts w:hint="default" w:ascii="Times New Roman Regular" w:hAnsi="Times New Roman Regular" w:eastAsia="仿宋_GB2312" w:cs="Times New Roman Regular"/>
          <w:color w:val="auto"/>
          <w:kern w:val="0"/>
          <w:sz w:val="32"/>
          <w:szCs w:val="32"/>
          <w:highlight w:val="none"/>
        </w:rPr>
        <w:t>从“人”的维度，</w:t>
      </w:r>
      <w:r>
        <w:rPr>
          <w:rFonts w:hint="eastAsia" w:ascii="Times New Roman Regular" w:hAnsi="Times New Roman Regular" w:eastAsia="仿宋_GB2312" w:cs="Times New Roman Regular"/>
          <w:color w:val="auto"/>
          <w:kern w:val="0"/>
          <w:sz w:val="32"/>
          <w:szCs w:val="32"/>
          <w:highlight w:val="none"/>
          <w:lang w:val="en-US" w:eastAsia="zh-CN"/>
        </w:rPr>
        <w:t>从</w:t>
      </w:r>
      <w:r>
        <w:rPr>
          <w:rFonts w:hint="default" w:ascii="Times New Roman Regular" w:hAnsi="Times New Roman Regular" w:eastAsia="仿宋_GB2312" w:cs="Times New Roman Regular"/>
          <w:color w:val="auto"/>
          <w:kern w:val="0"/>
          <w:sz w:val="32"/>
          <w:szCs w:val="32"/>
          <w:highlight w:val="none"/>
          <w:lang w:eastAsia="zh-Hans"/>
        </w:rPr>
        <w:t>网络直播营销主体</w:t>
      </w:r>
      <w:r>
        <w:rPr>
          <w:rFonts w:hint="eastAsia" w:ascii="Times New Roman Regular" w:hAnsi="Times New Roman Regular" w:eastAsia="仿宋_GB2312" w:cs="Times New Roman Regular"/>
          <w:color w:val="auto"/>
          <w:kern w:val="0"/>
          <w:sz w:val="32"/>
          <w:szCs w:val="32"/>
          <w:highlight w:val="none"/>
          <w:lang w:val="en-US" w:eastAsia="zh-CN"/>
        </w:rPr>
        <w:t>视角</w:t>
      </w:r>
      <w:r>
        <w:rPr>
          <w:rFonts w:hint="default" w:ascii="Times New Roman Regular" w:hAnsi="Times New Roman Regular" w:eastAsia="仿宋_GB2312" w:cs="Times New Roman Regular"/>
          <w:color w:val="auto"/>
          <w:kern w:val="0"/>
          <w:sz w:val="32"/>
          <w:szCs w:val="32"/>
          <w:highlight w:val="none"/>
          <w:lang w:eastAsia="zh-Hans"/>
        </w:rPr>
        <w:t>提出管理规范。</w:t>
      </w:r>
      <w:r>
        <w:rPr>
          <w:rFonts w:hint="default" w:ascii="Times New Roman Regular" w:hAnsi="Times New Roman Regular" w:eastAsia="仿宋_GB2312" w:cs="Times New Roman Regular"/>
          <w:color w:val="auto"/>
          <w:kern w:val="0"/>
          <w:sz w:val="32"/>
          <w:szCs w:val="32"/>
          <w:highlight w:val="none"/>
        </w:rPr>
        <w:t>将网络直播营销活动中涉及的主体分为</w:t>
      </w:r>
      <w:r>
        <w:rPr>
          <w:rFonts w:hint="default" w:ascii="Times New Roman Regular" w:hAnsi="Times New Roman Regular" w:eastAsia="仿宋_GB2312" w:cs="Times New Roman Regular"/>
          <w:color w:val="auto"/>
          <w:kern w:val="0"/>
          <w:sz w:val="32"/>
          <w:szCs w:val="32"/>
          <w:highlight w:val="none"/>
          <w:lang w:val="en-US" w:eastAsia="zh-CN"/>
        </w:rPr>
        <w:t>网络</w:t>
      </w:r>
      <w:r>
        <w:rPr>
          <w:rFonts w:hint="default" w:ascii="Times New Roman Regular" w:hAnsi="Times New Roman Regular" w:eastAsia="仿宋_GB2312" w:cs="Times New Roman Regular"/>
          <w:color w:val="auto"/>
          <w:kern w:val="0"/>
          <w:sz w:val="32"/>
          <w:szCs w:val="32"/>
          <w:highlight w:val="none"/>
        </w:rPr>
        <w:t>直播</w:t>
      </w:r>
      <w:r>
        <w:rPr>
          <w:rFonts w:hint="eastAsia" w:ascii="Times New Roman Regular" w:hAnsi="Times New Roman Regular" w:eastAsia="仿宋_GB2312" w:cs="Times New Roman Regular"/>
          <w:color w:val="auto"/>
          <w:kern w:val="0"/>
          <w:sz w:val="32"/>
          <w:szCs w:val="32"/>
          <w:highlight w:val="none"/>
          <w:lang w:val="en-US" w:eastAsia="zh-CN"/>
        </w:rPr>
        <w:t>营销平台经营者、网络直播</w:t>
      </w:r>
      <w:r>
        <w:rPr>
          <w:rFonts w:hint="default" w:ascii="Times New Roman Regular" w:hAnsi="Times New Roman Regular" w:eastAsia="仿宋_GB2312" w:cs="Times New Roman Regular"/>
          <w:color w:val="auto"/>
          <w:kern w:val="0"/>
          <w:sz w:val="32"/>
          <w:szCs w:val="32"/>
          <w:highlight w:val="none"/>
        </w:rPr>
        <w:t>间运营者</w:t>
      </w:r>
      <w:r>
        <w:rPr>
          <w:rFonts w:hint="default" w:ascii="Times New Roman Regular" w:hAnsi="Times New Roman Regular" w:eastAsia="仿宋_GB2312" w:cs="Times New Roman Regular"/>
          <w:color w:val="auto"/>
          <w:kern w:val="0"/>
          <w:sz w:val="32"/>
          <w:szCs w:val="32"/>
          <w:highlight w:val="none"/>
          <w:lang w:eastAsia="zh-CN"/>
        </w:rPr>
        <w:t>、</w:t>
      </w:r>
      <w:r>
        <w:rPr>
          <w:rFonts w:hint="default" w:ascii="Times New Roman Regular" w:hAnsi="Times New Roman Regular" w:eastAsia="仿宋_GB2312" w:cs="Times New Roman Regular"/>
          <w:color w:val="auto"/>
          <w:kern w:val="0"/>
          <w:sz w:val="32"/>
          <w:szCs w:val="32"/>
          <w:highlight w:val="none"/>
          <w:lang w:val="en-US" w:eastAsia="zh-CN"/>
        </w:rPr>
        <w:t>网络</w:t>
      </w:r>
      <w:r>
        <w:rPr>
          <w:rFonts w:hint="default" w:ascii="Times New Roman Regular" w:hAnsi="Times New Roman Regular" w:eastAsia="仿宋_GB2312" w:cs="Times New Roman Regular"/>
          <w:color w:val="auto"/>
          <w:kern w:val="0"/>
          <w:sz w:val="32"/>
          <w:szCs w:val="32"/>
          <w:highlight w:val="none"/>
        </w:rPr>
        <w:t>直播营销人员</w:t>
      </w:r>
      <w:r>
        <w:rPr>
          <w:rFonts w:hint="default" w:ascii="Times New Roman Regular" w:hAnsi="Times New Roman Regular" w:eastAsia="仿宋_GB2312" w:cs="Times New Roman Regular"/>
          <w:color w:val="auto"/>
          <w:kern w:val="0"/>
          <w:sz w:val="32"/>
          <w:szCs w:val="32"/>
          <w:highlight w:val="none"/>
          <w:lang w:val="en-US" w:eastAsia="zh-CN"/>
        </w:rPr>
        <w:t>和网络</w:t>
      </w:r>
      <w:r>
        <w:rPr>
          <w:rFonts w:hint="default" w:ascii="Times New Roman Regular" w:hAnsi="Times New Roman Regular" w:eastAsia="仿宋_GB2312" w:cs="Times New Roman Regular"/>
          <w:color w:val="auto"/>
          <w:kern w:val="0"/>
          <w:sz w:val="32"/>
          <w:szCs w:val="32"/>
          <w:highlight w:val="none"/>
        </w:rPr>
        <w:t>直播营销人员服务机构</w:t>
      </w:r>
      <w:r>
        <w:rPr>
          <w:rFonts w:hint="eastAsia" w:ascii="Times New Roman Regular" w:hAnsi="Times New Roman Regular" w:eastAsia="仿宋_GB2312" w:cs="Times New Roman Regular"/>
          <w:color w:val="auto"/>
          <w:kern w:val="0"/>
          <w:sz w:val="32"/>
          <w:szCs w:val="32"/>
          <w:highlight w:val="none"/>
          <w:lang w:val="en-US" w:eastAsia="zh-CN"/>
        </w:rPr>
        <w:t>4</w:t>
      </w:r>
      <w:r>
        <w:rPr>
          <w:rFonts w:hint="default" w:ascii="Times New Roman Regular" w:hAnsi="Times New Roman Regular" w:eastAsia="仿宋_GB2312" w:cs="Times New Roman Regular"/>
          <w:color w:val="auto"/>
          <w:kern w:val="0"/>
          <w:sz w:val="32"/>
          <w:szCs w:val="32"/>
          <w:highlight w:val="none"/>
        </w:rPr>
        <w:t>类。在</w:t>
      </w:r>
      <w:r>
        <w:rPr>
          <w:rFonts w:hint="eastAsia" w:ascii="Times New Roman Regular" w:hAnsi="Times New Roman Regular" w:eastAsia="仿宋_GB2312" w:cs="Times New Roman Regular"/>
          <w:color w:val="auto"/>
          <w:kern w:val="0"/>
          <w:sz w:val="32"/>
          <w:szCs w:val="32"/>
          <w:highlight w:val="none"/>
          <w:lang w:val="en-US" w:eastAsia="zh-CN"/>
        </w:rPr>
        <w:t>符合</w:t>
      </w:r>
      <w:r>
        <w:rPr>
          <w:rFonts w:hint="default" w:ascii="Times New Roman Regular" w:hAnsi="Times New Roman Regular" w:eastAsia="仿宋_GB2312" w:cs="Times New Roman Regular"/>
          <w:color w:val="auto"/>
          <w:kern w:val="0"/>
          <w:sz w:val="32"/>
          <w:szCs w:val="32"/>
          <w:highlight w:val="none"/>
          <w:lang w:eastAsia="zh-Hans"/>
        </w:rPr>
        <w:t>法律法规界定的</w:t>
      </w:r>
      <w:r>
        <w:rPr>
          <w:rFonts w:hint="default" w:ascii="Times New Roman Regular" w:hAnsi="Times New Roman Regular" w:eastAsia="仿宋_GB2312" w:cs="Times New Roman Regular"/>
          <w:color w:val="auto"/>
          <w:kern w:val="0"/>
          <w:sz w:val="32"/>
          <w:szCs w:val="32"/>
          <w:highlight w:val="none"/>
        </w:rPr>
        <w:t>权利</w:t>
      </w:r>
      <w:r>
        <w:rPr>
          <w:rFonts w:hint="default" w:ascii="Times New Roman Regular" w:hAnsi="Times New Roman Regular" w:eastAsia="仿宋_GB2312" w:cs="Times New Roman Regular"/>
          <w:color w:val="auto"/>
          <w:kern w:val="0"/>
          <w:sz w:val="32"/>
          <w:szCs w:val="32"/>
          <w:highlight w:val="none"/>
          <w:lang w:eastAsia="zh-Hans"/>
        </w:rPr>
        <w:t>义务</w:t>
      </w:r>
      <w:r>
        <w:rPr>
          <w:rFonts w:hint="default" w:ascii="Times New Roman Regular" w:hAnsi="Times New Roman Regular" w:eastAsia="仿宋_GB2312" w:cs="Times New Roman Regular"/>
          <w:color w:val="auto"/>
          <w:kern w:val="0"/>
          <w:sz w:val="32"/>
          <w:szCs w:val="32"/>
          <w:highlight w:val="none"/>
        </w:rPr>
        <w:t>的前提下，对</w:t>
      </w:r>
      <w:r>
        <w:rPr>
          <w:rFonts w:hint="default" w:ascii="Times New Roman Regular" w:hAnsi="Times New Roman Regular" w:eastAsia="仿宋_GB2312" w:cs="Times New Roman Regular"/>
          <w:color w:val="auto"/>
          <w:kern w:val="0"/>
          <w:sz w:val="32"/>
          <w:szCs w:val="32"/>
          <w:highlight w:val="none"/>
          <w:lang w:eastAsia="zh-Hans"/>
        </w:rPr>
        <w:t>网络直播营销主体的</w:t>
      </w:r>
      <w:r>
        <w:rPr>
          <w:rFonts w:hint="default" w:ascii="Times New Roman Regular" w:hAnsi="Times New Roman Regular" w:eastAsia="仿宋_GB2312" w:cs="Times New Roman Regular"/>
          <w:color w:val="auto"/>
          <w:kern w:val="0"/>
          <w:sz w:val="32"/>
          <w:szCs w:val="32"/>
          <w:highlight w:val="none"/>
        </w:rPr>
        <w:t>行为作出明确具体可行的规范指引。</w:t>
      </w:r>
      <w:bookmarkStart w:id="0" w:name="_Toc128583403"/>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条款5.3</w:t>
      </w:r>
      <w:r>
        <w:rPr>
          <w:rFonts w:hint="default" w:ascii="Times New Roman Regular" w:hAnsi="Times New Roman Regular" w:eastAsia="仿宋_GB2312" w:cs="Times New Roman Regular"/>
          <w:color w:val="auto"/>
          <w:kern w:val="0"/>
          <w:sz w:val="32"/>
          <w:szCs w:val="32"/>
          <w:highlight w:val="none"/>
          <w:lang w:val="en-US" w:eastAsia="zh-CN"/>
        </w:rPr>
        <w:t>.</w:t>
      </w:r>
      <w:r>
        <w:rPr>
          <w:rFonts w:hint="eastAsia" w:ascii="Times New Roman Regular" w:hAnsi="Times New Roman Regular" w:eastAsia="仿宋_GB2312" w:cs="Times New Roman Regular"/>
          <w:color w:val="auto"/>
          <w:kern w:val="0"/>
          <w:sz w:val="32"/>
          <w:szCs w:val="32"/>
          <w:highlight w:val="none"/>
          <w:lang w:val="en-US" w:eastAsia="zh-CN"/>
        </w:rPr>
        <w:t xml:space="preserve">3  </w:t>
      </w:r>
      <w:r>
        <w:rPr>
          <w:rFonts w:hint="eastAsia" w:ascii="Times New Roman Regular" w:hAnsi="Times New Roman Regular" w:eastAsia="仿宋_GB2312" w:cs="Times New Roman Regular"/>
          <w:color w:val="auto"/>
          <w:kern w:val="0"/>
          <w:sz w:val="32"/>
          <w:szCs w:val="32"/>
          <w:highlight w:val="none"/>
        </w:rPr>
        <w:t>虚拟形象</w:t>
      </w:r>
      <w:r>
        <w:rPr>
          <w:rFonts w:hint="eastAsia" w:ascii="Times New Roman Regular" w:hAnsi="Times New Roman Regular" w:eastAsia="仿宋_GB2312" w:cs="Times New Roman Regular"/>
          <w:color w:val="auto"/>
          <w:kern w:val="0"/>
          <w:sz w:val="32"/>
          <w:szCs w:val="32"/>
          <w:highlight w:val="none"/>
          <w:lang w:val="en-US" w:eastAsia="zh-CN"/>
        </w:rPr>
        <w:t>的特殊要求</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条款内容：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.1 </w:t>
      </w:r>
      <w:r>
        <w:rPr>
          <w:rFonts w:hint="eastAsia" w:ascii="Times New Roman Regular" w:hAnsi="Times New Roman Regular" w:eastAsia="仿宋_GB2312" w:cs="Times New Roman Regular"/>
          <w:color w:val="auto"/>
          <w:kern w:val="0"/>
          <w:sz w:val="32"/>
          <w:szCs w:val="32"/>
          <w:highlight w:val="none"/>
          <w:lang w:val="en-US" w:eastAsia="zh-CN"/>
        </w:rPr>
        <w:t>应获得相关肖像权、著作权授权，防止出现侵权纠纷。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.2 </w:t>
      </w:r>
      <w:r>
        <w:rPr>
          <w:rFonts w:hint="eastAsia" w:ascii="Times New Roman Regular" w:hAnsi="Times New Roman Regular" w:eastAsia="仿宋_GB2312" w:cs="Times New Roman Regular"/>
          <w:color w:val="auto"/>
          <w:kern w:val="0"/>
          <w:sz w:val="32"/>
          <w:szCs w:val="32"/>
          <w:highlight w:val="none"/>
          <w:lang w:val="en-US" w:eastAsia="zh-CN"/>
        </w:rPr>
        <w:t>相关权利人应事前把关，相关业务合同明确其肖像和声音的授权使用范围以及侵权责任划分机制，防止被授权人过度滥用或者侵权使用。</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.3 </w:t>
      </w:r>
      <w:r>
        <w:rPr>
          <w:rFonts w:hint="eastAsia" w:ascii="Times New Roman Regular" w:hAnsi="Times New Roman Regular" w:eastAsia="仿宋_GB2312" w:cs="Times New Roman Regular"/>
          <w:color w:val="auto"/>
          <w:kern w:val="0"/>
          <w:sz w:val="32"/>
          <w:szCs w:val="32"/>
          <w:highlight w:val="none"/>
          <w:lang w:val="en-US" w:eastAsia="zh-CN"/>
        </w:rPr>
        <w:t>应以显著方式予以标识，以区分虚拟形象与自然人主播。</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.4 </w:t>
      </w:r>
      <w:r>
        <w:rPr>
          <w:rFonts w:hint="eastAsia" w:ascii="Times New Roman Regular" w:hAnsi="Times New Roman Regular" w:eastAsia="仿宋_GB2312" w:cs="Times New Roman Regular"/>
          <w:color w:val="auto"/>
          <w:kern w:val="0"/>
          <w:sz w:val="32"/>
          <w:szCs w:val="32"/>
          <w:highlight w:val="none"/>
          <w:lang w:val="en-US" w:eastAsia="zh-CN"/>
        </w:rPr>
        <w:t>加强安全管理，保障数据安全和个人信息安全，按照有关规定进行安全评估。</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.5 </w:t>
      </w:r>
      <w:r>
        <w:rPr>
          <w:rFonts w:hint="eastAsia" w:ascii="Times New Roman Regular" w:hAnsi="Times New Roman Regular" w:eastAsia="仿宋_GB2312" w:cs="Times New Roman Regular"/>
          <w:color w:val="auto"/>
          <w:kern w:val="0"/>
          <w:sz w:val="32"/>
          <w:szCs w:val="32"/>
          <w:highlight w:val="none"/>
          <w:lang w:val="en-US" w:eastAsia="zh-CN"/>
        </w:rPr>
        <w:t>加强技术管理，保证虚拟形象直播的技术稳定性，防止卡顿、掉线、形象失真等技术问题。</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5.3.3</w:t>
      </w:r>
      <w:r>
        <w:rPr>
          <w:rFonts w:hint="default" w:ascii="Times New Roman Regular" w:hAnsi="Times New Roman Regular" w:eastAsia="仿宋_GB2312" w:cs="Times New Roman Regular"/>
          <w:color w:val="auto"/>
          <w:kern w:val="0"/>
          <w:sz w:val="32"/>
          <w:szCs w:val="32"/>
          <w:highlight w:val="none"/>
          <w:lang w:val="en-US" w:eastAsia="zh-CN"/>
        </w:rPr>
        <w:t xml:space="preserve">.6 </w:t>
      </w:r>
      <w:r>
        <w:rPr>
          <w:rFonts w:hint="eastAsia" w:ascii="Times New Roman Regular" w:hAnsi="Times New Roman Regular" w:eastAsia="仿宋_GB2312" w:cs="Times New Roman Regular"/>
          <w:color w:val="auto"/>
          <w:kern w:val="0"/>
          <w:sz w:val="32"/>
          <w:szCs w:val="32"/>
          <w:highlight w:val="none"/>
          <w:lang w:val="en-US" w:eastAsia="zh-CN"/>
        </w:rPr>
        <w:t>完善算法管理，防止虚拟形象直播时出现违法或者不当言行，宜由真人驱动进行实时互动。</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对新兴的虚拟形象直播带货的规范指引，基于以下考虑：当前越来越多的直播带货平台开始尝试使用虚拟形象，但这一市场目前仍处于摸索阶段。虚拟形象不使用相关产品，也没有真实的消费体验，因而其直播带货产品的真实性和质量均难以保障。因此，推出虚拟形象的直播带货主体，应做足功课，做好全程管理，认真考察产品的功能、效力和产品质量，避免因为虚假宣传对消费者造成误导，给商家带来不必要的麻烦。</w:t>
      </w:r>
    </w:p>
    <w:bookmarkEnd w:id="0"/>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第六章</w:t>
      </w:r>
      <w:r>
        <w:rPr>
          <w:rFonts w:hint="eastAsia" w:ascii="Times New Roman Regular" w:hAnsi="Times New Roman Regular" w:eastAsia="仿宋_GB2312" w:cs="Times New Roman Regular"/>
          <w:color w:val="auto"/>
          <w:kern w:val="0"/>
          <w:sz w:val="32"/>
          <w:szCs w:val="32"/>
          <w:highlight w:val="none"/>
        </w:rPr>
        <w:t>从“货”的维度，</w:t>
      </w:r>
      <w:r>
        <w:rPr>
          <w:rFonts w:hint="eastAsia" w:ascii="Times New Roman Regular" w:hAnsi="Times New Roman Regular" w:eastAsia="仿宋_GB2312" w:cs="Times New Roman Regular"/>
          <w:color w:val="auto"/>
          <w:kern w:val="0"/>
          <w:sz w:val="32"/>
          <w:szCs w:val="32"/>
          <w:highlight w:val="none"/>
          <w:lang w:val="en-US" w:eastAsia="zh-CN"/>
        </w:rPr>
        <w:t>从</w:t>
      </w:r>
      <w:r>
        <w:rPr>
          <w:rFonts w:hint="eastAsia" w:ascii="Times New Roman Regular" w:hAnsi="Times New Roman Regular" w:eastAsia="仿宋_GB2312" w:cs="Times New Roman Regular"/>
          <w:color w:val="auto"/>
          <w:kern w:val="0"/>
          <w:sz w:val="32"/>
          <w:szCs w:val="32"/>
          <w:highlight w:val="none"/>
          <w:lang w:eastAsia="zh-Hans"/>
        </w:rPr>
        <w:t>网络直播营销商品和服务</w:t>
      </w:r>
      <w:r>
        <w:rPr>
          <w:rFonts w:hint="eastAsia" w:ascii="Times New Roman Regular" w:hAnsi="Times New Roman Regular" w:eastAsia="仿宋_GB2312" w:cs="Times New Roman Regular"/>
          <w:color w:val="auto"/>
          <w:kern w:val="0"/>
          <w:sz w:val="32"/>
          <w:szCs w:val="32"/>
          <w:highlight w:val="none"/>
          <w:lang w:val="en-US" w:eastAsia="zh-CN"/>
        </w:rPr>
        <w:t>视角</w:t>
      </w:r>
      <w:r>
        <w:rPr>
          <w:rFonts w:hint="eastAsia" w:ascii="Times New Roman Regular" w:hAnsi="Times New Roman Regular" w:eastAsia="仿宋_GB2312" w:cs="Times New Roman Regular"/>
          <w:color w:val="auto"/>
          <w:kern w:val="0"/>
          <w:sz w:val="32"/>
          <w:szCs w:val="32"/>
          <w:highlight w:val="none"/>
          <w:lang w:eastAsia="zh-Hans"/>
        </w:rPr>
        <w:t>提出管理规范。主要包括</w:t>
      </w:r>
      <w:r>
        <w:rPr>
          <w:rFonts w:hint="eastAsia" w:ascii="Times New Roman Regular" w:hAnsi="Times New Roman Regular" w:eastAsia="仿宋_GB2312" w:cs="Times New Roman Regular"/>
          <w:color w:val="auto"/>
          <w:kern w:val="0"/>
          <w:sz w:val="32"/>
          <w:szCs w:val="32"/>
          <w:highlight w:val="none"/>
          <w:lang w:val="en-US" w:eastAsia="zh-CN"/>
        </w:rPr>
        <w:t>质量管理和服务清单2</w:t>
      </w:r>
      <w:r>
        <w:rPr>
          <w:rFonts w:hint="eastAsia" w:ascii="Times New Roman Regular" w:hAnsi="Times New Roman Regular" w:eastAsia="仿宋_GB2312" w:cs="Times New Roman Regular"/>
          <w:color w:val="auto"/>
          <w:kern w:val="0"/>
          <w:sz w:val="32"/>
          <w:szCs w:val="32"/>
          <w:highlight w:val="none"/>
          <w:lang w:eastAsia="zh-Hans"/>
        </w:rPr>
        <w:t>个方面，</w:t>
      </w:r>
      <w:r>
        <w:rPr>
          <w:rFonts w:hint="eastAsia" w:ascii="Times New Roman Regular" w:hAnsi="Times New Roman Regular" w:eastAsia="仿宋_GB2312" w:cs="Times New Roman Regular"/>
          <w:color w:val="auto"/>
          <w:kern w:val="0"/>
          <w:sz w:val="32"/>
          <w:szCs w:val="32"/>
          <w:highlight w:val="none"/>
        </w:rPr>
        <w:t>特别是</w:t>
      </w:r>
      <w:r>
        <w:rPr>
          <w:rFonts w:hint="eastAsia" w:ascii="Times New Roman Regular" w:hAnsi="Times New Roman Regular" w:eastAsia="仿宋_GB2312" w:cs="Times New Roman Regular"/>
          <w:color w:val="auto"/>
          <w:kern w:val="0"/>
          <w:sz w:val="32"/>
          <w:szCs w:val="32"/>
          <w:highlight w:val="none"/>
          <w:lang w:eastAsia="zh-Hans"/>
        </w:rPr>
        <w:t>在</w:t>
      </w:r>
      <w:r>
        <w:rPr>
          <w:rFonts w:hint="eastAsia" w:ascii="Times New Roman Regular" w:hAnsi="Times New Roman Regular" w:eastAsia="仿宋_GB2312" w:cs="Times New Roman Regular"/>
          <w:color w:val="auto"/>
          <w:kern w:val="0"/>
          <w:sz w:val="32"/>
          <w:szCs w:val="32"/>
          <w:highlight w:val="none"/>
          <w:lang w:val="en-US" w:eastAsia="zh-CN"/>
        </w:rPr>
        <w:t>负面清单</w:t>
      </w:r>
      <w:r>
        <w:rPr>
          <w:rFonts w:hint="eastAsia" w:ascii="Times New Roman Regular" w:hAnsi="Times New Roman Regular" w:eastAsia="仿宋_GB2312" w:cs="Times New Roman Regular"/>
          <w:color w:val="auto"/>
          <w:kern w:val="0"/>
          <w:sz w:val="32"/>
          <w:szCs w:val="32"/>
          <w:highlight w:val="none"/>
          <w:lang w:eastAsia="zh-Hans"/>
        </w:rPr>
        <w:t>方面探索作出一些创新的具体的规定，体现了标准应当发挥的引导</w:t>
      </w:r>
      <w:r>
        <w:rPr>
          <w:rFonts w:hint="eastAsia" w:ascii="Times New Roman Regular" w:hAnsi="Times New Roman Regular" w:eastAsia="仿宋_GB2312" w:cs="Times New Roman Regular"/>
          <w:color w:val="auto"/>
          <w:kern w:val="0"/>
          <w:sz w:val="32"/>
          <w:szCs w:val="32"/>
          <w:highlight w:val="none"/>
        </w:rPr>
        <w:t>与统一</w:t>
      </w:r>
      <w:r>
        <w:rPr>
          <w:rFonts w:hint="eastAsia" w:ascii="Times New Roman Regular" w:hAnsi="Times New Roman Regular" w:eastAsia="仿宋_GB2312" w:cs="Times New Roman Regular"/>
          <w:color w:val="auto"/>
          <w:kern w:val="0"/>
          <w:sz w:val="32"/>
          <w:szCs w:val="32"/>
          <w:highlight w:val="none"/>
          <w:lang w:eastAsia="zh-Hans"/>
        </w:rPr>
        <w:t>功能</w:t>
      </w:r>
      <w:r>
        <w:rPr>
          <w:rFonts w:hint="eastAsia"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条款6.2  负面清单</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条款内容：</w:t>
      </w:r>
      <w:r>
        <w:rPr>
          <w:rFonts w:hint="eastAsia" w:ascii="Times New Roman Regular" w:hAnsi="Times New Roman Regular" w:eastAsia="仿宋_GB2312" w:cs="Times New Roman Regular"/>
          <w:color w:val="auto"/>
          <w:kern w:val="0"/>
          <w:sz w:val="32"/>
          <w:szCs w:val="32"/>
          <w:highlight w:val="none"/>
        </w:rPr>
        <w:t>不应销售商品或者提供服务的清单包括但不限于：</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——国家明令淘汰并停止销售的商品和失效、变质的商品；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——依法应当取得行政许可、备案或者强制性认证而未取得的商品；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——损害国家利益和社会公共利益，违背公序良俗的商品或者服务；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——侵犯他人知识产权的商品或者服务；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——国家药品监督管理部门发布的《药品网络销售禁止清单》中的药品；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——烟草制品（含电子烟）、特殊医学用途配方食品中的特定全营养配方食品等法律、行政法规禁止网上交易的商品或者服务；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——不符合保障人体健康和人身、财产安全的强制性国家标准的商品或者服务；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rPr>
        <w:t>——无质量检验合格证明或者无中文标明产品名称、生产厂厂名和厂址的商品。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对各类网络直播营销的商品或者服务列出负面清单，基于以下考虑：一些网络直播营销主体在直播过程中隐瞒商品或者服务的信息或误导消费者,导致消费者在消费过程中产生纠纷或权益受损。一旦出现问题，消费者可能难以维护自身权益。通过列出负面清单，明确禁止生产销售、禁止网络交易、禁止商业推销宣传以及不适宜以直播形式营销的商品和服务类别，让网络直播营销主体明确营销的范围禁区，打击直播营销中的“灰色地带”，确保直播内容合法合规，避免销售假冒伪劣商品等违法行为，是保护消费者权益、规范市场秩序和促进公平竞争的重要措施，可以增强消费者的购买信心，防止不法分子的违法活动。</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第七章</w:t>
      </w:r>
      <w:r>
        <w:rPr>
          <w:rFonts w:hint="eastAsia" w:ascii="Times New Roman Regular" w:hAnsi="Times New Roman Regular" w:eastAsia="仿宋_GB2312" w:cs="Times New Roman Regular"/>
          <w:color w:val="auto"/>
          <w:kern w:val="0"/>
          <w:sz w:val="32"/>
          <w:szCs w:val="32"/>
          <w:highlight w:val="none"/>
        </w:rPr>
        <w:t>从“场”的维度，</w:t>
      </w:r>
      <w:r>
        <w:rPr>
          <w:rFonts w:hint="eastAsia" w:ascii="Times New Roman Regular" w:hAnsi="Times New Roman Regular" w:eastAsia="仿宋_GB2312" w:cs="Times New Roman Regular"/>
          <w:color w:val="auto"/>
          <w:kern w:val="0"/>
          <w:sz w:val="32"/>
          <w:szCs w:val="32"/>
          <w:highlight w:val="none"/>
          <w:lang w:val="en-US" w:eastAsia="zh-CN"/>
        </w:rPr>
        <w:t>从直播间视角</w:t>
      </w:r>
      <w:r>
        <w:rPr>
          <w:rFonts w:hint="eastAsia" w:ascii="Times New Roman Regular" w:hAnsi="Times New Roman Regular" w:eastAsia="仿宋_GB2312" w:cs="Times New Roman Regular"/>
          <w:color w:val="auto"/>
          <w:kern w:val="0"/>
          <w:sz w:val="32"/>
          <w:szCs w:val="32"/>
          <w:highlight w:val="none"/>
          <w:lang w:eastAsia="zh-Hans"/>
        </w:rPr>
        <w:t>提出管理规范。</w:t>
      </w:r>
      <w:r>
        <w:rPr>
          <w:rFonts w:hint="eastAsia" w:ascii="Times New Roman Regular" w:hAnsi="Times New Roman Regular" w:eastAsia="仿宋_GB2312" w:cs="Times New Roman Regular"/>
          <w:color w:val="auto"/>
          <w:kern w:val="0"/>
          <w:sz w:val="32"/>
          <w:szCs w:val="32"/>
          <w:highlight w:val="none"/>
        </w:rPr>
        <w:t>将</w:t>
      </w:r>
      <w:r>
        <w:rPr>
          <w:rFonts w:hint="eastAsia" w:ascii="Times New Roman Regular" w:hAnsi="Times New Roman Regular" w:eastAsia="仿宋_GB2312" w:cs="Times New Roman Regular"/>
          <w:color w:val="auto"/>
          <w:kern w:val="0"/>
          <w:sz w:val="32"/>
          <w:szCs w:val="32"/>
          <w:highlight w:val="none"/>
          <w:lang w:val="en-US" w:eastAsia="zh-CN"/>
        </w:rPr>
        <w:t>直播间</w:t>
      </w:r>
      <w:r>
        <w:rPr>
          <w:rFonts w:hint="eastAsia" w:ascii="Times New Roman Regular" w:hAnsi="Times New Roman Regular" w:eastAsia="仿宋_GB2312" w:cs="Times New Roman Regular"/>
          <w:color w:val="auto"/>
          <w:kern w:val="0"/>
          <w:sz w:val="32"/>
          <w:szCs w:val="32"/>
          <w:highlight w:val="none"/>
        </w:rPr>
        <w:t>作为直播营销的主要场所，对其</w:t>
      </w:r>
      <w:r>
        <w:rPr>
          <w:rFonts w:hint="eastAsia" w:ascii="Times New Roman Regular" w:hAnsi="Times New Roman Regular" w:eastAsia="仿宋_GB2312" w:cs="Times New Roman Regular"/>
          <w:color w:val="auto"/>
          <w:kern w:val="0"/>
          <w:sz w:val="32"/>
          <w:szCs w:val="32"/>
          <w:highlight w:val="none"/>
          <w:lang w:val="en-US" w:eastAsia="zh-CN"/>
        </w:rPr>
        <w:t>总体要求、入驻管理、信息管理、检查监控、售后服务</w:t>
      </w:r>
      <w:r>
        <w:rPr>
          <w:rFonts w:hint="eastAsia" w:ascii="Times New Roman Regular" w:hAnsi="Times New Roman Regular" w:eastAsia="仿宋_GB2312" w:cs="Times New Roman Regular"/>
          <w:color w:val="auto"/>
          <w:kern w:val="0"/>
          <w:sz w:val="32"/>
          <w:szCs w:val="32"/>
          <w:highlight w:val="none"/>
          <w:lang w:eastAsia="zh-Hans"/>
        </w:rPr>
        <w:t>等</w:t>
      </w:r>
      <w:r>
        <w:rPr>
          <w:rFonts w:hint="eastAsia" w:ascii="Times New Roman Regular" w:hAnsi="Times New Roman Regular" w:eastAsia="仿宋_GB2312" w:cs="Times New Roman Regular"/>
          <w:color w:val="auto"/>
          <w:kern w:val="0"/>
          <w:sz w:val="32"/>
          <w:szCs w:val="32"/>
          <w:highlight w:val="none"/>
          <w:lang w:val="en-US" w:eastAsia="zh-CN"/>
        </w:rPr>
        <w:t>5</w:t>
      </w:r>
      <w:r>
        <w:rPr>
          <w:rFonts w:hint="eastAsia" w:ascii="Times New Roman Regular" w:hAnsi="Times New Roman Regular" w:eastAsia="仿宋_GB2312" w:cs="Times New Roman Regular"/>
          <w:color w:val="auto"/>
          <w:kern w:val="0"/>
          <w:sz w:val="32"/>
          <w:szCs w:val="32"/>
          <w:highlight w:val="none"/>
          <w:lang w:eastAsia="zh-Hans"/>
        </w:rPr>
        <w:t>个方面作出明确规范要求</w:t>
      </w:r>
      <w:r>
        <w:rPr>
          <w:rFonts w:hint="eastAsia"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条款7.4  检查监控</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条款内容：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7.4</w:t>
      </w:r>
      <w:r>
        <w:rPr>
          <w:rFonts w:hint="default" w:ascii="Times New Roman Regular" w:hAnsi="Times New Roman Regular" w:eastAsia="仿宋_GB2312" w:cs="Times New Roman Regular"/>
          <w:color w:val="auto"/>
          <w:kern w:val="0"/>
          <w:sz w:val="32"/>
          <w:szCs w:val="32"/>
          <w:highlight w:val="none"/>
          <w:lang w:val="en-US" w:eastAsia="zh-CN"/>
        </w:rPr>
        <w:t xml:space="preserve">.1 </w:t>
      </w:r>
      <w:r>
        <w:rPr>
          <w:rFonts w:hint="eastAsia" w:ascii="Times New Roman Regular" w:hAnsi="Times New Roman Regular" w:eastAsia="仿宋_GB2312" w:cs="Times New Roman Regular"/>
          <w:color w:val="auto"/>
          <w:kern w:val="0"/>
          <w:sz w:val="32"/>
          <w:szCs w:val="32"/>
          <w:highlight w:val="none"/>
        </w:rPr>
        <w:t>应进行实时巡查，发现违法和不良信息时立即采取处置措施。</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7.4</w:t>
      </w:r>
      <w:r>
        <w:rPr>
          <w:rFonts w:hint="default" w:ascii="Times New Roman Regular" w:hAnsi="Times New Roman Regular" w:eastAsia="仿宋_GB2312" w:cs="Times New Roman Regular"/>
          <w:color w:val="auto"/>
          <w:kern w:val="0"/>
          <w:sz w:val="32"/>
          <w:szCs w:val="32"/>
          <w:highlight w:val="none"/>
          <w:lang w:val="en-US" w:eastAsia="zh-CN"/>
        </w:rPr>
        <w:t xml:space="preserve">.2 </w:t>
      </w:r>
      <w:r>
        <w:rPr>
          <w:rFonts w:hint="eastAsia" w:ascii="Times New Roman Regular" w:hAnsi="Times New Roman Regular" w:eastAsia="仿宋_GB2312" w:cs="Times New Roman Regular"/>
          <w:color w:val="auto"/>
          <w:kern w:val="0"/>
          <w:sz w:val="32"/>
          <w:szCs w:val="32"/>
          <w:highlight w:val="none"/>
        </w:rPr>
        <w:t>应建立健全风险识别模型，对涉嫌违法违规的高风险营销行为采取弹窗提示、违规警示、限制流量、暂停直播等措施。</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7.4</w:t>
      </w:r>
      <w:r>
        <w:rPr>
          <w:rFonts w:hint="default" w:ascii="Times New Roman Regular" w:hAnsi="Times New Roman Regular" w:eastAsia="仿宋_GB2312" w:cs="Times New Roman Regular"/>
          <w:color w:val="auto"/>
          <w:kern w:val="0"/>
          <w:sz w:val="32"/>
          <w:szCs w:val="32"/>
          <w:highlight w:val="none"/>
          <w:lang w:val="en-US" w:eastAsia="zh-CN"/>
        </w:rPr>
        <w:t xml:space="preserve">.3 </w:t>
      </w:r>
      <w:r>
        <w:rPr>
          <w:rFonts w:hint="eastAsia" w:ascii="Times New Roman Regular" w:hAnsi="Times New Roman Regular" w:eastAsia="仿宋_GB2312" w:cs="Times New Roman Regular"/>
          <w:color w:val="auto"/>
          <w:kern w:val="0"/>
          <w:sz w:val="32"/>
          <w:szCs w:val="32"/>
          <w:highlight w:val="none"/>
        </w:rPr>
        <w:t>应及时公示对违规直播间运营者实施的警示、暂停或者终止服务等措施。</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eastAsia" w:ascii="Times New Roman Regular" w:hAnsi="Times New Roman Regular" w:eastAsia="仿宋_GB2312" w:cs="Times New Roman Regular"/>
          <w:color w:val="auto"/>
          <w:kern w:val="0"/>
          <w:sz w:val="32"/>
          <w:szCs w:val="32"/>
          <w:highlight w:val="none"/>
          <w:lang w:val="en-US" w:eastAsia="zh-CN"/>
        </w:rPr>
        <w:t>编制依据：本条是对直播间检查监控提出的要求，基于以下考虑：网络直播营销中涉及多个主体，可能发生多种行为，政府部门不可能随时随地检查，因此需要直播间强化检查监控。根据现有技术及实践情况，直播间应当采取人工、技术等多种方式开展检查监控，对于违法违规的行为做出警示等处置措施，并应及时公示。这能够更好地保证直播间内直播行为的合法性和规范性，压实各方主体责任，规范市场秩序，从而促进新业态的健康和有序发展。</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五、</w:t>
      </w:r>
      <w:r>
        <w:rPr>
          <w:rFonts w:hint="default" w:ascii="Times New Roman Regular" w:hAnsi="Times New Roman Regular" w:eastAsia="黑体" w:cs="Times New Roman Regular"/>
          <w:color w:val="auto"/>
          <w:sz w:val="32"/>
          <w:szCs w:val="32"/>
          <w:highlight w:val="none"/>
        </w:rPr>
        <w:t>重大分歧意见的处理过程和依据</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rPr>
        <w:t>无</w:t>
      </w:r>
      <w:r>
        <w:rPr>
          <w:rFonts w:hint="default" w:ascii="Times New Roman Regular" w:hAnsi="Times New Roman Regular" w:eastAsia="仿宋_GB2312" w:cs="Times New Roman Regular"/>
          <w:color w:val="auto"/>
          <w:kern w:val="0"/>
          <w:sz w:val="32"/>
          <w:szCs w:val="32"/>
          <w:highlight w:val="none"/>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六、</w:t>
      </w:r>
      <w:r>
        <w:rPr>
          <w:rFonts w:hint="default" w:ascii="Times New Roman Regular" w:hAnsi="Times New Roman Regular" w:eastAsia="黑体" w:cs="Times New Roman Regular"/>
          <w:color w:val="auto"/>
          <w:sz w:val="32"/>
          <w:szCs w:val="32"/>
          <w:highlight w:val="none"/>
        </w:rPr>
        <w:t>与相关法律法规和标准的关系</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1"/>
        <w:rPr>
          <w:rFonts w:hint="default" w:ascii="Times New Roman Regular" w:hAnsi="Times New Roman Regular" w:eastAsia="楷体" w:cs="Times New Roman Regular"/>
          <w:color w:val="auto"/>
          <w:kern w:val="0"/>
          <w:sz w:val="32"/>
          <w:szCs w:val="32"/>
          <w:highlight w:val="none"/>
        </w:rPr>
      </w:pPr>
      <w:r>
        <w:rPr>
          <w:rFonts w:hint="default" w:ascii="Times New Roman Regular" w:hAnsi="Times New Roman Regular" w:eastAsia="楷体" w:cs="Times New Roman Regular"/>
          <w:color w:val="auto"/>
          <w:kern w:val="0"/>
          <w:sz w:val="32"/>
          <w:szCs w:val="32"/>
          <w:highlight w:val="none"/>
          <w:lang w:eastAsia="zh-CN"/>
        </w:rPr>
        <w:t>（一）</w:t>
      </w:r>
      <w:r>
        <w:rPr>
          <w:rFonts w:hint="default" w:ascii="Times New Roman Regular" w:hAnsi="Times New Roman Regular" w:eastAsia="楷体" w:cs="Times New Roman Regular"/>
          <w:b/>
          <w:bCs/>
          <w:color w:val="auto"/>
          <w:kern w:val="0"/>
          <w:sz w:val="32"/>
          <w:szCs w:val="32"/>
          <w:highlight w:val="none"/>
        </w:rPr>
        <w:t>与相关法律法规的关系</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本标准</w:t>
      </w:r>
      <w:r>
        <w:rPr>
          <w:rFonts w:hint="default" w:ascii="Times New Roman Regular" w:hAnsi="Times New Roman Regular" w:eastAsia="仿宋_GB2312" w:cs="Times New Roman Regular"/>
          <w:color w:val="auto"/>
          <w:kern w:val="0"/>
          <w:sz w:val="32"/>
          <w:szCs w:val="32"/>
          <w:highlight w:val="none"/>
        </w:rPr>
        <w:t>符合</w:t>
      </w:r>
      <w:r>
        <w:rPr>
          <w:rFonts w:hint="default" w:ascii="Times New Roman Regular" w:hAnsi="Times New Roman Regular" w:eastAsia="仿宋" w:cs="Times New Roman Regular"/>
          <w:color w:val="auto"/>
          <w:sz w:val="32"/>
          <w:szCs w:val="32"/>
          <w:highlight w:val="none"/>
        </w:rPr>
        <w:t>《</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电子商务法》《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消费者权益保护法》《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广告法》《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eastAsia" w:ascii="Times New Roman Regular" w:hAnsi="Times New Roman Regular" w:eastAsia="仿宋" w:cs="Times New Roman Regular"/>
          <w:color w:val="auto"/>
          <w:sz w:val="32"/>
          <w:szCs w:val="32"/>
          <w:highlight w:val="none"/>
          <w:lang w:val="en-US" w:eastAsia="zh-CN"/>
        </w:rPr>
        <w:t>反不正当竞争</w:t>
      </w:r>
      <w:r>
        <w:rPr>
          <w:rFonts w:hint="default" w:ascii="Times New Roman Regular" w:hAnsi="Times New Roman Regular" w:eastAsia="仿宋" w:cs="Times New Roman Regular"/>
          <w:color w:val="auto"/>
          <w:sz w:val="32"/>
          <w:szCs w:val="32"/>
          <w:highlight w:val="none"/>
        </w:rPr>
        <w:t>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网络安全法》《</w:t>
      </w:r>
      <w:r>
        <w:rPr>
          <w:rFonts w:hint="default" w:ascii="Times New Roman Regular" w:hAnsi="Times New Roman Regular" w:eastAsia="仿宋" w:cs="Times New Roman Regular"/>
          <w:color w:val="auto"/>
          <w:sz w:val="32"/>
          <w:szCs w:val="32"/>
          <w:highlight w:val="none"/>
          <w:lang w:val="en-US" w:eastAsia="zh-CN"/>
        </w:rPr>
        <w:t>中华人民共和国</w:t>
      </w:r>
      <w:r>
        <w:rPr>
          <w:rFonts w:hint="default" w:ascii="Times New Roman Regular" w:hAnsi="Times New Roman Regular" w:eastAsia="仿宋" w:cs="Times New Roman Regular"/>
          <w:color w:val="auto"/>
          <w:sz w:val="32"/>
          <w:szCs w:val="32"/>
          <w:highlight w:val="none"/>
        </w:rPr>
        <w:t>个人信息保护法》等</w:t>
      </w:r>
      <w:r>
        <w:rPr>
          <w:rFonts w:hint="default" w:ascii="Times New Roman Regular" w:hAnsi="Times New Roman Regular" w:eastAsia="仿宋" w:cs="Times New Roman Regular"/>
          <w:color w:val="auto"/>
          <w:sz w:val="32"/>
          <w:szCs w:val="32"/>
          <w:highlight w:val="none"/>
          <w:lang w:val="en-US" w:eastAsia="zh-CN"/>
        </w:rPr>
        <w:t>法律规定，并</w:t>
      </w:r>
      <w:r>
        <w:rPr>
          <w:rFonts w:hint="default" w:ascii="Times New Roman Regular" w:hAnsi="Times New Roman Regular" w:eastAsia="仿宋_GB2312" w:cs="Times New Roman Regular"/>
          <w:color w:val="auto"/>
          <w:kern w:val="0"/>
          <w:sz w:val="32"/>
          <w:szCs w:val="32"/>
          <w:highlight w:val="none"/>
        </w:rPr>
        <w:t>结合江苏省</w:t>
      </w:r>
      <w:r>
        <w:rPr>
          <w:rFonts w:hint="default" w:ascii="Times New Roman Regular" w:hAnsi="Times New Roman Regular" w:eastAsia="仿宋_GB2312" w:cs="Times New Roman Regular"/>
          <w:color w:val="auto"/>
          <w:kern w:val="0"/>
          <w:sz w:val="32"/>
          <w:szCs w:val="32"/>
          <w:highlight w:val="none"/>
          <w:lang w:val="en-US" w:eastAsia="zh-CN"/>
        </w:rPr>
        <w:t>网络直播营销管理</w:t>
      </w:r>
      <w:r>
        <w:rPr>
          <w:rFonts w:hint="default" w:ascii="Times New Roman Regular" w:hAnsi="Times New Roman Regular" w:eastAsia="仿宋_GB2312" w:cs="Times New Roman Regular"/>
          <w:color w:val="auto"/>
          <w:kern w:val="0"/>
          <w:sz w:val="32"/>
          <w:szCs w:val="32"/>
          <w:highlight w:val="none"/>
        </w:rPr>
        <w:t>工作实际，提出细化的管理规定，是对相关法律条款的补充。</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rPr>
      </w:pPr>
      <w:r>
        <w:rPr>
          <w:rFonts w:hint="default" w:ascii="Times New Roman Regular" w:hAnsi="Times New Roman Regular" w:eastAsia="仿宋" w:cs="Times New Roman Regular"/>
          <w:color w:val="auto"/>
          <w:sz w:val="32"/>
          <w:szCs w:val="32"/>
          <w:highlight w:val="none"/>
          <w:lang w:val="en-US" w:eastAsia="zh-CN"/>
        </w:rPr>
        <w:t>此外，我国有关部门和地方出台了若干关于网络直播营销的规范性文件，包括但不限于</w:t>
      </w:r>
      <w:r>
        <w:rPr>
          <w:rFonts w:hint="default" w:ascii="Times New Roman Regular" w:hAnsi="Times New Roman Regular" w:eastAsia="仿宋" w:cs="Times New Roman Regular"/>
          <w:color w:val="auto"/>
          <w:sz w:val="32"/>
          <w:szCs w:val="32"/>
          <w:highlight w:val="none"/>
        </w:rPr>
        <w:t>国家互联网信息办公室《互联网直播服务管理规定》、国家食品药品监督管理总局</w:t>
      </w:r>
      <w:r>
        <w:rPr>
          <w:rFonts w:hint="default" w:ascii="Times New Roman Regular" w:hAnsi="Times New Roman Regular" w:eastAsia="仿宋" w:cs="Times New Roman Regular"/>
          <w:color w:val="auto"/>
          <w:sz w:val="32"/>
          <w:szCs w:val="32"/>
          <w:highlight w:val="none"/>
          <w:lang w:eastAsia="zh-Hans"/>
        </w:rPr>
        <w:t>《网络餐饮服务食品安全监督管理办法》、</w:t>
      </w:r>
      <w:r>
        <w:rPr>
          <w:rFonts w:hint="default" w:ascii="Times New Roman Regular" w:hAnsi="Times New Roman Regular" w:eastAsia="仿宋" w:cs="Times New Roman Regular"/>
          <w:color w:val="auto"/>
          <w:sz w:val="32"/>
          <w:szCs w:val="32"/>
          <w:highlight w:val="none"/>
        </w:rPr>
        <w:t>国家互联网信息办公室等七部门《网络直播营销管理办法</w:t>
      </w:r>
      <w:r>
        <w:rPr>
          <w:rFonts w:hint="eastAsia" w:ascii="Times New Roman Regular" w:hAnsi="Times New Roman Regular" w:eastAsia="仿宋" w:cs="Times New Roman Regular"/>
          <w:color w:val="auto"/>
          <w:sz w:val="32"/>
          <w:szCs w:val="32"/>
          <w:highlight w:val="none"/>
          <w:lang w:eastAsia="zh-CN"/>
        </w:rPr>
        <w:t>（</w:t>
      </w:r>
      <w:r>
        <w:rPr>
          <w:rFonts w:hint="default" w:ascii="Times New Roman Regular" w:hAnsi="Times New Roman Regular" w:eastAsia="仿宋" w:cs="Times New Roman Regular"/>
          <w:color w:val="auto"/>
          <w:sz w:val="32"/>
          <w:szCs w:val="32"/>
          <w:highlight w:val="none"/>
        </w:rPr>
        <w:t>试行</w:t>
      </w:r>
      <w:r>
        <w:rPr>
          <w:rFonts w:hint="eastAsia" w:ascii="Times New Roman Regular" w:hAnsi="Times New Roman Regular" w:eastAsia="仿宋" w:cs="Times New Roman Regular"/>
          <w:color w:val="auto"/>
          <w:sz w:val="32"/>
          <w:szCs w:val="32"/>
          <w:highlight w:val="none"/>
          <w:lang w:eastAsia="zh-CN"/>
        </w:rPr>
        <w:t>）</w:t>
      </w:r>
      <w:r>
        <w:rPr>
          <w:rFonts w:hint="default" w:ascii="Times New Roman Regular" w:hAnsi="Times New Roman Regular" w:eastAsia="仿宋" w:cs="Times New Roman Regular"/>
          <w:color w:val="auto"/>
          <w:sz w:val="32"/>
          <w:szCs w:val="32"/>
          <w:highlight w:val="none"/>
        </w:rPr>
        <w:t>》、国家广播电视总局《网络主播行为规范》、江苏省《电子商务平台管理规范</w:t>
      </w:r>
      <w:r>
        <w:rPr>
          <w:rFonts w:hint="eastAsia" w:ascii="Times New Roman Regular" w:hAnsi="Times New Roman Regular" w:eastAsia="仿宋" w:cs="Times New Roman Regular"/>
          <w:color w:val="auto"/>
          <w:sz w:val="32"/>
          <w:szCs w:val="32"/>
          <w:highlight w:val="none"/>
          <w:lang w:eastAsia="zh-CN"/>
        </w:rPr>
        <w:t>（</w:t>
      </w:r>
      <w:r>
        <w:rPr>
          <w:rFonts w:hint="default" w:ascii="Times New Roman Regular" w:hAnsi="Times New Roman Regular" w:eastAsia="仿宋" w:cs="Times New Roman Regular"/>
          <w:color w:val="auto"/>
          <w:sz w:val="32"/>
          <w:szCs w:val="32"/>
          <w:highlight w:val="none"/>
        </w:rPr>
        <w:t>试行</w:t>
      </w:r>
      <w:r>
        <w:rPr>
          <w:rFonts w:hint="eastAsia" w:ascii="Times New Roman Regular" w:hAnsi="Times New Roman Regular" w:eastAsia="仿宋" w:cs="Times New Roman Regular"/>
          <w:color w:val="auto"/>
          <w:sz w:val="32"/>
          <w:szCs w:val="32"/>
          <w:highlight w:val="none"/>
          <w:lang w:eastAsia="zh-CN"/>
        </w:rPr>
        <w:t>）</w:t>
      </w:r>
      <w:r>
        <w:rPr>
          <w:rFonts w:hint="default" w:ascii="Times New Roman Regular" w:hAnsi="Times New Roman Regular" w:eastAsia="仿宋" w:cs="Times New Roman Regular"/>
          <w:color w:val="auto"/>
          <w:sz w:val="32"/>
          <w:szCs w:val="32"/>
          <w:highlight w:val="none"/>
        </w:rPr>
        <w:t>》等</w:t>
      </w:r>
      <w:r>
        <w:rPr>
          <w:rFonts w:hint="default" w:ascii="Times New Roman Regular" w:hAnsi="Times New Roman Regular" w:eastAsia="仿宋" w:cs="Times New Roman Regular"/>
          <w:color w:val="auto"/>
          <w:sz w:val="32"/>
          <w:szCs w:val="32"/>
          <w:highlight w:val="none"/>
          <w:lang w:val="en-US" w:eastAsia="zh-CN"/>
        </w:rPr>
        <w:t>。这些规范性文件分别侧重于网络直播营销的某一类型或者环节。本标准吸纳了其中的部分内容，</w:t>
      </w:r>
      <w:r>
        <w:rPr>
          <w:rFonts w:hint="default" w:ascii="Times New Roman Regular" w:hAnsi="Times New Roman Regular" w:eastAsia="仿宋" w:cs="Times New Roman Regular"/>
          <w:color w:val="auto"/>
          <w:kern w:val="0"/>
          <w:sz w:val="31"/>
          <w:szCs w:val="31"/>
          <w:highlight w:val="none"/>
          <w:lang w:bidi="ar"/>
        </w:rPr>
        <w:t>并结合近年来网络直播营销</w:t>
      </w:r>
      <w:r>
        <w:rPr>
          <w:rFonts w:hint="eastAsia" w:ascii="Times New Roman Regular" w:hAnsi="Times New Roman Regular" w:eastAsia="仿宋" w:cs="Times New Roman Regular"/>
          <w:color w:val="auto"/>
          <w:kern w:val="0"/>
          <w:sz w:val="31"/>
          <w:szCs w:val="31"/>
          <w:highlight w:val="none"/>
          <w:lang w:val="en-US" w:eastAsia="zh-CN" w:bidi="ar"/>
        </w:rPr>
        <w:t>活动</w:t>
      </w:r>
      <w:r>
        <w:rPr>
          <w:rFonts w:hint="default" w:ascii="Times New Roman Regular" w:hAnsi="Times New Roman Regular" w:eastAsia="仿宋" w:cs="Times New Roman Regular"/>
          <w:color w:val="auto"/>
          <w:kern w:val="0"/>
          <w:sz w:val="31"/>
          <w:szCs w:val="31"/>
          <w:highlight w:val="none"/>
          <w:lang w:bidi="ar"/>
        </w:rPr>
        <w:t>、标准化工作的实践经验进行了创新、细化和补充</w:t>
      </w:r>
      <w:r>
        <w:rPr>
          <w:rFonts w:hint="default" w:ascii="Times New Roman Regular" w:hAnsi="Times New Roman Regular" w:eastAsia="仿宋" w:cs="Times New Roman Regular"/>
          <w:color w:val="auto"/>
          <w:kern w:val="0"/>
          <w:sz w:val="31"/>
          <w:szCs w:val="31"/>
          <w:highlight w:val="none"/>
          <w:lang w:eastAsia="zh-CN" w:bidi="ar"/>
        </w:rPr>
        <w:t>，</w:t>
      </w:r>
      <w:r>
        <w:rPr>
          <w:rFonts w:hint="default" w:ascii="Times New Roman Regular" w:hAnsi="Times New Roman Regular" w:eastAsia="仿宋" w:cs="Times New Roman Regular"/>
          <w:color w:val="auto"/>
          <w:sz w:val="32"/>
          <w:szCs w:val="32"/>
          <w:highlight w:val="none"/>
          <w:lang w:val="en-US" w:eastAsia="zh-CN"/>
        </w:rPr>
        <w:t>形成了一个较为全面系统的规范体系。</w:t>
      </w:r>
    </w:p>
    <w:p>
      <w:pPr>
        <w:keepNext w:val="0"/>
        <w:keepLines w:val="0"/>
        <w:pageBreakBefore w:val="0"/>
        <w:widowControl w:val="0"/>
        <w:numPr>
          <w:ilvl w:val="0"/>
          <w:numId w:val="5"/>
        </w:numPr>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Times New Roman Regular" w:hAnsi="Times New Roman Regular" w:eastAsia="楷体" w:cs="Times New Roman Regular"/>
          <w:b/>
          <w:bCs/>
          <w:color w:val="auto"/>
          <w:kern w:val="0"/>
          <w:sz w:val="32"/>
          <w:szCs w:val="32"/>
          <w:highlight w:val="none"/>
        </w:rPr>
      </w:pPr>
      <w:r>
        <w:rPr>
          <w:rFonts w:hint="default" w:ascii="Times New Roman Regular" w:hAnsi="Times New Roman Regular" w:eastAsia="楷体" w:cs="Times New Roman Regular"/>
          <w:b/>
          <w:bCs/>
          <w:color w:val="auto"/>
          <w:kern w:val="0"/>
          <w:sz w:val="32"/>
          <w:szCs w:val="32"/>
          <w:highlight w:val="none"/>
        </w:rPr>
        <w:t>与相关标准的关系</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经查询和识别，</w:t>
      </w:r>
      <w:r>
        <w:rPr>
          <w:rFonts w:hint="eastAsia" w:ascii="Times New Roman Regular" w:hAnsi="Times New Roman Regular" w:eastAsia="仿宋_GB2312" w:cs="Times New Roman Regular"/>
          <w:color w:val="auto"/>
          <w:kern w:val="0"/>
          <w:sz w:val="32"/>
          <w:szCs w:val="32"/>
          <w:highlight w:val="none"/>
          <w:lang w:val="en-US" w:eastAsia="zh-CN"/>
        </w:rPr>
        <w:t>与</w:t>
      </w:r>
      <w:r>
        <w:rPr>
          <w:rFonts w:hint="default" w:ascii="Times New Roman Regular" w:hAnsi="Times New Roman Regular" w:eastAsia="仿宋_GB2312" w:cs="Times New Roman Regular"/>
          <w:color w:val="auto"/>
          <w:kern w:val="0"/>
          <w:sz w:val="32"/>
          <w:szCs w:val="32"/>
          <w:highlight w:val="none"/>
          <w:lang w:val="en-US" w:eastAsia="zh-CN"/>
        </w:rPr>
        <w:t>网络直播营销</w:t>
      </w:r>
      <w:r>
        <w:rPr>
          <w:rFonts w:hint="eastAsia" w:ascii="Times New Roman Regular" w:hAnsi="Times New Roman Regular" w:eastAsia="仿宋_GB2312" w:cs="Times New Roman Regular"/>
          <w:color w:val="auto"/>
          <w:kern w:val="0"/>
          <w:sz w:val="32"/>
          <w:szCs w:val="32"/>
          <w:highlight w:val="none"/>
          <w:lang w:val="en-US" w:eastAsia="zh-CN"/>
        </w:rPr>
        <w:t>有</w:t>
      </w:r>
      <w:r>
        <w:rPr>
          <w:rFonts w:hint="default" w:ascii="Times New Roman Regular" w:hAnsi="Times New Roman Regular" w:eastAsia="仿宋_GB2312" w:cs="Times New Roman Regular"/>
          <w:color w:val="auto"/>
          <w:kern w:val="0"/>
          <w:sz w:val="32"/>
          <w:szCs w:val="32"/>
          <w:highlight w:val="none"/>
          <w:lang w:val="en-US" w:eastAsia="zh-CN"/>
        </w:rPr>
        <w:t>关</w:t>
      </w:r>
      <w:r>
        <w:rPr>
          <w:rFonts w:hint="eastAsia" w:ascii="Times New Roman Regular" w:hAnsi="Times New Roman Regular" w:eastAsia="仿宋_GB2312" w:cs="Times New Roman Regular"/>
          <w:color w:val="auto"/>
          <w:kern w:val="0"/>
          <w:sz w:val="32"/>
          <w:szCs w:val="32"/>
          <w:highlight w:val="none"/>
          <w:lang w:val="en-US" w:eastAsia="zh-CN"/>
        </w:rPr>
        <w:t>的标准有国家标准、行业标准、地方标准。下面从两个层面汇报以下：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outlineLvl w:val="2"/>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1</w:t>
      </w:r>
      <w:r>
        <w:rPr>
          <w:rFonts w:hint="default" w:ascii="Times New Roman Regular" w:hAnsi="Times New Roman Regular" w:eastAsia="仿宋_GB2312" w:cs="Times New Roman Regular"/>
          <w:color w:val="auto"/>
          <w:kern w:val="0"/>
          <w:sz w:val="32"/>
          <w:szCs w:val="32"/>
          <w:highlight w:val="none"/>
          <w:lang w:val="en-US" w:eastAsia="zh-CN"/>
        </w:rPr>
        <w:t>.</w:t>
      </w:r>
      <w:r>
        <w:rPr>
          <w:rFonts w:hint="eastAsia" w:ascii="Times New Roman Regular" w:hAnsi="Times New Roman Regular" w:eastAsia="仿宋_GB2312" w:cs="Times New Roman Regular"/>
          <w:color w:val="auto"/>
          <w:kern w:val="0"/>
          <w:sz w:val="32"/>
          <w:szCs w:val="32"/>
          <w:highlight w:val="none"/>
          <w:lang w:val="en-US" w:eastAsia="zh-CN"/>
        </w:rPr>
        <w:t>与已有国家标准、行业标准、地方标准的关系</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关于网络直播营销</w:t>
      </w:r>
      <w:r>
        <w:rPr>
          <w:rFonts w:hint="eastAsia" w:ascii="Times New Roman Regular" w:hAnsi="Times New Roman Regular" w:eastAsia="仿宋_GB2312" w:cs="Times New Roman Regular"/>
          <w:color w:val="auto"/>
          <w:kern w:val="0"/>
          <w:sz w:val="32"/>
          <w:szCs w:val="32"/>
          <w:highlight w:val="none"/>
          <w:lang w:val="en-US" w:eastAsia="zh-CN"/>
        </w:rPr>
        <w:t>的</w:t>
      </w:r>
      <w:r>
        <w:rPr>
          <w:rFonts w:hint="default" w:ascii="Times New Roman Regular" w:hAnsi="Times New Roman Regular" w:eastAsia="仿宋_GB2312" w:cs="Times New Roman Regular"/>
          <w:color w:val="auto"/>
          <w:kern w:val="0"/>
          <w:sz w:val="32"/>
          <w:szCs w:val="32"/>
          <w:highlight w:val="none"/>
          <w:lang w:val="en-US" w:eastAsia="zh-CN"/>
        </w:rPr>
        <w:t>现行国家标准</w:t>
      </w:r>
      <w:r>
        <w:rPr>
          <w:rFonts w:hint="eastAsia" w:ascii="Times New Roman Regular" w:hAnsi="Times New Roman Regular" w:eastAsia="仿宋_GB2312" w:cs="Times New Roman Regular"/>
          <w:color w:val="auto"/>
          <w:kern w:val="0"/>
          <w:sz w:val="32"/>
          <w:szCs w:val="32"/>
          <w:highlight w:val="none"/>
          <w:lang w:val="en-US" w:eastAsia="zh-CN"/>
        </w:rPr>
        <w:t>包括两项：</w:t>
      </w:r>
      <w:r>
        <w:rPr>
          <w:rFonts w:hint="default" w:ascii="Times New Roman Regular" w:hAnsi="Times New Roman Regular" w:eastAsia="仿宋_GB2312" w:cs="Times New Roman Regular"/>
          <w:color w:val="auto"/>
          <w:kern w:val="0"/>
          <w:sz w:val="32"/>
          <w:szCs w:val="32"/>
          <w:highlight w:val="none"/>
          <w:lang w:val="en-US" w:eastAsia="zh-CN"/>
        </w:rPr>
        <w:t>《农产品电子商务供应链质量管理规范》</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GB/T 39058-2020</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侧重于农产品供应链的质量管理</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《电子商务直播售货质量管理规范》</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GB/T 41247-2023</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侧重于商品质量</w:t>
      </w:r>
      <w:r>
        <w:rPr>
          <w:rFonts w:hint="eastAsia" w:ascii="Times New Roman Regular" w:hAnsi="Times New Roman Regular" w:eastAsia="仿宋_GB2312" w:cs="Times New Roman Regular"/>
          <w:color w:val="auto"/>
          <w:kern w:val="0"/>
          <w:sz w:val="32"/>
          <w:szCs w:val="32"/>
          <w:highlight w:val="none"/>
          <w:lang w:val="en-US" w:eastAsia="zh-CN"/>
        </w:rPr>
        <w:t>的直接</w:t>
      </w:r>
      <w:r>
        <w:rPr>
          <w:rFonts w:hint="default" w:ascii="Times New Roman Regular" w:hAnsi="Times New Roman Regular" w:eastAsia="仿宋_GB2312" w:cs="Times New Roman Regular"/>
          <w:color w:val="auto"/>
          <w:kern w:val="0"/>
          <w:sz w:val="32"/>
          <w:szCs w:val="32"/>
          <w:highlight w:val="none"/>
          <w:lang w:val="en-US" w:eastAsia="zh-CN"/>
        </w:rPr>
        <w:t>管理</w:t>
      </w:r>
      <w:r>
        <w:rPr>
          <w:rFonts w:hint="eastAsia" w:ascii="Times New Roman Regular" w:hAnsi="Times New Roman Regular" w:eastAsia="仿宋_GB2312" w:cs="Times New Roman Regular"/>
          <w:color w:val="auto"/>
          <w:kern w:val="0"/>
          <w:sz w:val="32"/>
          <w:szCs w:val="32"/>
          <w:highlight w:val="none"/>
          <w:lang w:val="en-US" w:eastAsia="zh-CN"/>
        </w:rPr>
        <w:t>。与上述两项标准相比，本标准不仅涵盖了网络直播营销中的商品和服务的管理规范，还明确了网络直播营销主体与网络直播营销平台的管理规范，因此更为全面。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关于网络直播营销的行业标准是商务部标准《直播电子商务平台管理与服务规范》</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SB/T 11240-2023</w:t>
      </w:r>
      <w:r>
        <w:rPr>
          <w:rFonts w:hint="eastAsia" w:ascii="Times New Roman Regular" w:hAnsi="Times New Roman Regular" w:eastAsia="仿宋_GB2312" w:cs="Times New Roman Regular"/>
          <w:color w:val="auto"/>
          <w:kern w:val="0"/>
          <w:sz w:val="32"/>
          <w:szCs w:val="32"/>
          <w:highlight w:val="none"/>
          <w:lang w:val="en-US" w:eastAsia="zh-CN"/>
        </w:rPr>
        <w:t>）</w:t>
      </w:r>
      <w:r>
        <w:rPr>
          <w:rFonts w:hint="default" w:ascii="Times New Roman Regular" w:hAnsi="Times New Roman Regular" w:eastAsia="仿宋_GB2312" w:cs="Times New Roman Regular"/>
          <w:color w:val="auto"/>
          <w:kern w:val="0"/>
          <w:sz w:val="32"/>
          <w:szCs w:val="32"/>
          <w:highlight w:val="none"/>
          <w:lang w:val="en-US" w:eastAsia="zh-CN"/>
        </w:rPr>
        <w:t>，侧重于</w:t>
      </w:r>
      <w:r>
        <w:rPr>
          <w:rFonts w:hint="eastAsia" w:ascii="Times New Roman Regular" w:hAnsi="Times New Roman Regular" w:eastAsia="仿宋_GB2312" w:cs="Times New Roman Regular"/>
          <w:color w:val="auto"/>
          <w:kern w:val="0"/>
          <w:sz w:val="32"/>
          <w:szCs w:val="32"/>
          <w:highlight w:val="none"/>
          <w:lang w:val="en-US" w:eastAsia="zh-CN"/>
        </w:rPr>
        <w:t>对</w:t>
      </w:r>
      <w:r>
        <w:rPr>
          <w:rFonts w:hint="default" w:ascii="Times New Roman Regular" w:hAnsi="Times New Roman Regular" w:eastAsia="仿宋_GB2312" w:cs="Times New Roman Regular"/>
          <w:color w:val="auto"/>
          <w:kern w:val="0"/>
          <w:sz w:val="32"/>
          <w:szCs w:val="32"/>
          <w:highlight w:val="none"/>
          <w:lang w:val="en-US" w:eastAsia="zh-CN"/>
        </w:rPr>
        <w:t>网络直播平台</w:t>
      </w:r>
      <w:r>
        <w:rPr>
          <w:rFonts w:hint="eastAsia" w:ascii="Times New Roman Regular" w:hAnsi="Times New Roman Regular" w:eastAsia="仿宋_GB2312" w:cs="Times New Roman Regular"/>
          <w:color w:val="auto"/>
          <w:kern w:val="0"/>
          <w:sz w:val="32"/>
          <w:szCs w:val="32"/>
          <w:highlight w:val="none"/>
          <w:lang w:val="en-US" w:eastAsia="zh-CN"/>
        </w:rPr>
        <w:t>的管</w:t>
      </w:r>
      <w:r>
        <w:rPr>
          <w:rFonts w:hint="default" w:ascii="Times New Roman Regular" w:hAnsi="Times New Roman Regular" w:eastAsia="仿宋_GB2312" w:cs="Times New Roman Regular"/>
          <w:color w:val="auto"/>
          <w:kern w:val="0"/>
          <w:sz w:val="32"/>
          <w:szCs w:val="32"/>
          <w:highlight w:val="none"/>
          <w:lang w:val="en-US" w:eastAsia="zh-CN"/>
        </w:rPr>
        <w:t>理</w:t>
      </w:r>
      <w:r>
        <w:rPr>
          <w:rFonts w:hint="eastAsia" w:ascii="Times New Roman Regular" w:hAnsi="Times New Roman Regular" w:eastAsia="仿宋_GB2312" w:cs="Times New Roman Regular"/>
          <w:color w:val="auto"/>
          <w:kern w:val="0"/>
          <w:sz w:val="32"/>
          <w:szCs w:val="32"/>
          <w:highlight w:val="none"/>
          <w:lang w:val="en-US" w:eastAsia="zh-CN"/>
        </w:rPr>
        <w:t>与服务予以规范</w:t>
      </w:r>
      <w:r>
        <w:rPr>
          <w:rFonts w:hint="default" w:ascii="Times New Roman Regular" w:hAnsi="Times New Roman Regular" w:eastAsia="仿宋_GB2312" w:cs="Times New Roman Regular"/>
          <w:color w:val="auto"/>
          <w:kern w:val="0"/>
          <w:sz w:val="32"/>
          <w:szCs w:val="32"/>
          <w:highlight w:val="none"/>
          <w:lang w:val="en-US" w:eastAsia="zh-CN"/>
        </w:rPr>
        <w:t>。</w:t>
      </w:r>
      <w:r>
        <w:rPr>
          <w:rFonts w:hint="eastAsia" w:ascii="Times New Roman Regular" w:hAnsi="Times New Roman Regular" w:eastAsia="仿宋_GB2312" w:cs="Times New Roman Regular"/>
          <w:color w:val="auto"/>
          <w:kern w:val="0"/>
          <w:sz w:val="32"/>
          <w:szCs w:val="32"/>
          <w:highlight w:val="none"/>
          <w:lang w:val="en-US" w:eastAsia="zh-CN"/>
        </w:rPr>
        <w:t>与该标准相比，</w:t>
      </w:r>
      <w:r>
        <w:rPr>
          <w:rFonts w:hint="default" w:ascii="Times New Roman Regular" w:hAnsi="Times New Roman Regular" w:eastAsia="仿宋_GB2312" w:cs="Times New Roman Regular"/>
          <w:color w:val="auto"/>
          <w:kern w:val="0"/>
          <w:sz w:val="32"/>
          <w:szCs w:val="32"/>
          <w:highlight w:val="none"/>
          <w:lang w:val="en-US" w:eastAsia="zh-CN"/>
        </w:rPr>
        <w:t>本标准</w:t>
      </w:r>
      <w:r>
        <w:rPr>
          <w:rFonts w:hint="eastAsia" w:ascii="Times New Roman Regular" w:hAnsi="Times New Roman Regular" w:eastAsia="仿宋_GB2312" w:cs="Times New Roman Regular"/>
          <w:color w:val="auto"/>
          <w:kern w:val="0"/>
          <w:sz w:val="32"/>
          <w:szCs w:val="32"/>
          <w:highlight w:val="none"/>
          <w:lang w:val="en-US" w:eastAsia="zh-CN"/>
        </w:rPr>
        <w:t>不仅涵盖了网络直播营销平台的管理规范，还明确了网络直播营销主体与网络直播营销商品和服务的管理规范，在内容上更为全面。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关于网络直播营销的</w:t>
      </w:r>
      <w:r>
        <w:rPr>
          <w:rFonts w:hint="eastAsia" w:ascii="Times New Roman Regular" w:hAnsi="Times New Roman Regular" w:eastAsia="仿宋_GB2312" w:cs="Times New Roman Regular"/>
          <w:color w:val="auto"/>
          <w:kern w:val="0"/>
          <w:sz w:val="32"/>
          <w:szCs w:val="32"/>
          <w:highlight w:val="none"/>
          <w:lang w:val="en-US" w:eastAsia="zh-CN"/>
        </w:rPr>
        <w:t>地方</w:t>
      </w:r>
      <w:r>
        <w:rPr>
          <w:rFonts w:hint="default" w:ascii="Times New Roman Regular" w:hAnsi="Times New Roman Regular" w:eastAsia="仿宋_GB2312" w:cs="Times New Roman Regular"/>
          <w:color w:val="auto"/>
          <w:kern w:val="0"/>
          <w:sz w:val="32"/>
          <w:szCs w:val="32"/>
          <w:highlight w:val="none"/>
          <w:lang w:val="en-US" w:eastAsia="zh-CN"/>
        </w:rPr>
        <w:t>标准</w:t>
      </w:r>
      <w:r>
        <w:rPr>
          <w:rFonts w:hint="eastAsia" w:ascii="Times New Roman Regular" w:hAnsi="Times New Roman Regular" w:eastAsia="仿宋_GB2312" w:cs="Times New Roman Regular"/>
          <w:color w:val="auto"/>
          <w:kern w:val="0"/>
          <w:sz w:val="32"/>
          <w:szCs w:val="32"/>
          <w:highlight w:val="none"/>
          <w:lang w:val="en-US" w:eastAsia="zh-CN"/>
        </w:rPr>
        <w:t>较多，主要是近三年来发布的，包括：2021年以来黑龙江省先后发布《直播电商信用评价规范》《直播电商人才培训服务规范》《直播电商创业服务规范》《直播电商共享基地建设与运营评价规范》等标准，分别从直播电商的信用评价、培训服务、创业服务、共享基地建设运营等方面作出指引；另外，临沂市《绿色直播间管理规范》提出“绿色直播间”概念并针对直播间管理作出指引；广州市《直播电商营销与售后服务规范》从营销服务与售后服务两个层面对直播电商的行为作出规范；泰州市《直播带货经营行为规范》主要从直播经营主体的资质、身份、行为、责任等方面作出指引。与这些地方标准相比，</w:t>
      </w:r>
      <w:r>
        <w:rPr>
          <w:rFonts w:hint="default" w:ascii="Times New Roman Regular" w:hAnsi="Times New Roman Regular" w:eastAsia="仿宋_GB2312" w:cs="Times New Roman Regular"/>
          <w:color w:val="auto"/>
          <w:kern w:val="0"/>
          <w:sz w:val="32"/>
          <w:szCs w:val="32"/>
          <w:highlight w:val="none"/>
          <w:lang w:val="en-US" w:eastAsia="zh-CN"/>
        </w:rPr>
        <w:t>本标准</w:t>
      </w:r>
      <w:r>
        <w:rPr>
          <w:rFonts w:hint="eastAsia" w:ascii="Times New Roman Regular" w:hAnsi="Times New Roman Regular" w:eastAsia="仿宋_GB2312" w:cs="Times New Roman Regular"/>
          <w:color w:val="auto"/>
          <w:kern w:val="0"/>
          <w:sz w:val="32"/>
          <w:szCs w:val="32"/>
          <w:highlight w:val="none"/>
          <w:lang w:val="en-US" w:eastAsia="zh-CN"/>
        </w:rPr>
        <w:t>在规范网络直播营销活动方面更注重全面性，将相关的营销主体、客体（商品和服务）、营销场所均纳入规范范围；更注重连贯性，根据网络直播营销的自然流程，针对重点环节作出明确指引；更注重合理性，在不违背法律规定的前提下，结合网络直播营销的业态特征作出简要明确的指引，不作过于细致甚至僵化的规定，避免遏制网络直播行业的创新精神与发展空间。</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outlineLvl w:val="2"/>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2.</w:t>
      </w:r>
      <w:r>
        <w:rPr>
          <w:rFonts w:hint="eastAsia" w:ascii="Times New Roman Regular" w:hAnsi="Times New Roman Regular" w:eastAsia="仿宋_GB2312" w:cs="Times New Roman Regular"/>
          <w:color w:val="auto"/>
          <w:kern w:val="0"/>
          <w:sz w:val="32"/>
          <w:szCs w:val="32"/>
          <w:highlight w:val="none"/>
          <w:lang w:val="en-US" w:eastAsia="zh-CN"/>
        </w:rPr>
        <w:t>与徐州市《网络直播营销管理规范》的关系</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需要指出的是，本标准是在徐州市地方标准《网络直播营销管理规范》（DB 3203/T 1035—2023）的基础上优化而来。该标准于2023年10月13日发布，2023年11月1日实施，主要从网络直播的主体、商品和服务、平台三个维度作出指引。该标准发布之后，我国又出台了一些相关的法规和标准。在法规方面，国家市场监督管理总局《网络反不正当竞争暂行规定》为预防和制止网络不正当竞争行为提供了具体的执法依据。在标准方面，深圳市《直播销售员人才职业技能要求》、合肥市《直播电商从业人员培训规范》均从培养直播人才方面作出指引；浙江省《绿色直播间运营规范》从直播间运营管理方面作出指引；湖南省《直播电商经营规范》从直播平台、直播主体两个方面作出经营要求；临沂市《电子商务直播服务规范》从服务保障、服务提供、服务评价三个方面作出指引；烟台市《电子商务直播售货行为规范》从产品、平台内经营者、直播销售员、信息及服务等方面作出指引。</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根据全省市场监管系统及社会各界提出的意见建议，适当吸纳上述地方标准的个别新规定新提法，本标准对徐州市《网络直播营销管理规范》予以优化完善，主要体现在四个方面：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（1）调整了结构。比如，从“人”的维度，将网络直播营销主体类型从“二分法”优化为“四分法”，即，网络直播营销平台经营者、网络直播间运营者、网络直播营销人员</w:t>
      </w:r>
      <w:bookmarkStart w:id="1" w:name="_Hlk135835848"/>
      <w:r>
        <w:rPr>
          <w:rFonts w:hint="eastAsia" w:ascii="Times New Roman Regular" w:hAnsi="Times New Roman Regular" w:eastAsia="仿宋_GB2312" w:cs="Times New Roman Regular"/>
          <w:color w:val="auto"/>
          <w:kern w:val="0"/>
          <w:sz w:val="32"/>
          <w:szCs w:val="32"/>
          <w:highlight w:val="none"/>
          <w:lang w:val="en-US" w:eastAsia="zh-CN"/>
        </w:rPr>
        <w:t>和网络直播营销人员服务机构</w:t>
      </w:r>
      <w:bookmarkEnd w:id="1"/>
      <w:r>
        <w:rPr>
          <w:rFonts w:hint="eastAsia" w:ascii="Times New Roman Regular" w:hAnsi="Times New Roman Regular" w:eastAsia="仿宋_GB2312" w:cs="Times New Roman Regular"/>
          <w:color w:val="auto"/>
          <w:kern w:val="0"/>
          <w:sz w:val="32"/>
          <w:szCs w:val="32"/>
          <w:highlight w:val="none"/>
          <w:lang w:val="en-US" w:eastAsia="zh-CN"/>
        </w:rPr>
        <w:t>。又如，从“货”的维度，对于“商品和服务管理”部分，从质量管理与服务清单两个方面予以规范，从而更加聚焦于营销对象。再如，从“场”的维度，本标准将“直播间”作为规范对象，突出网络直播间的营销场所属性，并从总体要求、入驻管理、信息管理、检查监控、售后服务等方面作出全方位的规范要求。</w:t>
      </w:r>
      <w:r>
        <w:rPr>
          <w:rFonts w:hint="eastAsia" w:ascii="Times New Roman Regular" w:hAnsi="Times New Roman Regular" w:eastAsia="仿宋_GB2312" w:cs="Times New Roman Regular"/>
          <w:color w:val="auto"/>
          <w:kern w:val="0"/>
          <w:sz w:val="32"/>
          <w:szCs w:val="32"/>
          <w:highlight w:val="none"/>
          <w:lang w:val="en-US" w:eastAsia="zh-CN"/>
        </w:rPr>
        <w:tab/>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2）优化了表述。比如，在“基本原则”部分，删除关于法律法规的直接表述，采取更为契合标准规范的用语，确立坚持价值引领、坚持有序竞争、恪守商业道德等3项基本原则。又如，统一相关概念的表述，确保本标准中的“网络直播营销人员”“网络直播间运营者”等概念表述一致。</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（3）细化了内容。比如，针对网络直播营销的最新样态，将网络直播营销主体细分为主播、助播、嘉宾、虚拟形象等。又如，针对网络直播营销平台经营者管理，在</w:t>
      </w:r>
      <w:r>
        <w:rPr>
          <w:rFonts w:hint="default" w:ascii="Times New Roman Regular" w:hAnsi="Times New Roman Regular" w:eastAsia="仿宋_GB2312" w:cs="Times New Roman Regular"/>
          <w:color w:val="auto"/>
          <w:kern w:val="0"/>
          <w:sz w:val="32"/>
          <w:szCs w:val="32"/>
          <w:highlight w:val="none"/>
          <w:lang w:val="en-US" w:eastAsia="zh-CN"/>
        </w:rPr>
        <w:t>5.1.3</w:t>
      </w:r>
      <w:r>
        <w:rPr>
          <w:rFonts w:hint="eastAsia" w:ascii="Times New Roman Regular" w:hAnsi="Times New Roman Regular" w:eastAsia="仿宋_GB2312" w:cs="Times New Roman Regular"/>
          <w:color w:val="auto"/>
          <w:kern w:val="0"/>
          <w:sz w:val="32"/>
          <w:szCs w:val="32"/>
          <w:highlight w:val="none"/>
          <w:lang w:val="en-US" w:eastAsia="zh-CN"/>
        </w:rPr>
        <w:t>条“安全管理”中增加一项“应加强直播间内链接、二维码等跳转服务的信息安全管理，防范信息安全风险。”</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4）删减了不当内容。比如，根据标准的内容，将“网络直播”“用户”等术语删除。又如，结合现有的法律法规与政策标准等，删除“广告规范”“用户维权”等内容。再如，基于行文表述需要，将部分条款中的“认真”“严格”等词汇删除。</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在本标准发布后，相应地将在全省范围开展贯标活动，通过宣传、培训、跟踪、反馈等活动，使本标准实施起来更具有适用性、协调性。</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总之，</w:t>
      </w:r>
      <w:r>
        <w:rPr>
          <w:rFonts w:hint="default" w:ascii="Times New Roman Regular" w:hAnsi="Times New Roman Regular" w:eastAsia="仿宋_GB2312" w:cs="Times New Roman Regular"/>
          <w:color w:val="auto"/>
          <w:kern w:val="0"/>
          <w:sz w:val="32"/>
          <w:szCs w:val="32"/>
          <w:highlight w:val="none"/>
          <w:lang w:val="en-US" w:eastAsia="zh-CN"/>
        </w:rPr>
        <w:t>本标准与上述标准不矛盾、不重复，相协调，差异体现在本标准的内容更为全面，覆盖了网络直播营销中的人、货、场等各类要素</w:t>
      </w:r>
      <w:r>
        <w:rPr>
          <w:rFonts w:hint="eastAsia" w:ascii="Times New Roman Regular" w:hAnsi="Times New Roman Regular" w:eastAsia="仿宋_GB2312" w:cs="Times New Roman Regular"/>
          <w:color w:val="auto"/>
          <w:kern w:val="0"/>
          <w:sz w:val="32"/>
          <w:szCs w:val="32"/>
          <w:highlight w:val="none"/>
          <w:lang w:val="en-US" w:eastAsia="zh-CN"/>
        </w:rPr>
        <w:t>，分类更为细化</w:t>
      </w:r>
      <w:r>
        <w:rPr>
          <w:rFonts w:hint="default" w:ascii="Times New Roman Regular" w:hAnsi="Times New Roman Regular" w:eastAsia="仿宋_GB2312" w:cs="Times New Roman Regular"/>
          <w:color w:val="auto"/>
          <w:kern w:val="0"/>
          <w:sz w:val="32"/>
          <w:szCs w:val="32"/>
          <w:highlight w:val="none"/>
          <w:lang w:val="en-US" w:eastAsia="zh-CN"/>
        </w:rPr>
        <w:t>；条款内容与时俱进，涵盖了虚拟主播等新兴主体；导向更为明确，对</w:t>
      </w:r>
      <w:r>
        <w:rPr>
          <w:rFonts w:hint="eastAsia" w:ascii="Times New Roman Regular" w:hAnsi="Times New Roman Regular" w:eastAsia="仿宋_GB2312" w:cs="Times New Roman Regular"/>
          <w:color w:val="auto"/>
          <w:kern w:val="0"/>
          <w:sz w:val="32"/>
          <w:szCs w:val="32"/>
          <w:highlight w:val="none"/>
          <w:lang w:val="en-US" w:eastAsia="zh-CN"/>
        </w:rPr>
        <w:t>相关市场主体开展网络直播营销活动管理</w:t>
      </w:r>
      <w:r>
        <w:rPr>
          <w:rFonts w:hint="default" w:ascii="Times New Roman Regular" w:hAnsi="Times New Roman Regular" w:eastAsia="仿宋_GB2312" w:cs="Times New Roman Regular"/>
          <w:color w:val="auto"/>
          <w:kern w:val="0"/>
          <w:sz w:val="32"/>
          <w:szCs w:val="32"/>
          <w:highlight w:val="none"/>
          <w:lang w:val="en-US" w:eastAsia="zh-CN"/>
        </w:rPr>
        <w:t>提出了明确具体的</w:t>
      </w:r>
      <w:r>
        <w:rPr>
          <w:rFonts w:hint="eastAsia" w:ascii="Times New Roman Regular" w:hAnsi="Times New Roman Regular" w:eastAsia="仿宋_GB2312" w:cs="Times New Roman Regular"/>
          <w:color w:val="auto"/>
          <w:kern w:val="0"/>
          <w:sz w:val="32"/>
          <w:szCs w:val="32"/>
          <w:highlight w:val="none"/>
          <w:lang w:val="en-US" w:eastAsia="zh-CN"/>
        </w:rPr>
        <w:t>指引</w:t>
      </w:r>
      <w:r>
        <w:rPr>
          <w:rFonts w:hint="default" w:ascii="Times New Roman Regular" w:hAnsi="Times New Roman Regular" w:eastAsia="仿宋_GB2312" w:cs="Times New Roman Regular"/>
          <w:color w:val="auto"/>
          <w:kern w:val="0"/>
          <w:sz w:val="32"/>
          <w:szCs w:val="32"/>
          <w:highlight w:val="none"/>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七、</w:t>
      </w:r>
      <w:r>
        <w:rPr>
          <w:rFonts w:hint="default" w:ascii="Times New Roman Regular" w:hAnsi="Times New Roman Regular" w:eastAsia="黑体" w:cs="Times New Roman Regular"/>
          <w:color w:val="auto"/>
          <w:sz w:val="32"/>
          <w:szCs w:val="32"/>
          <w:highlight w:val="none"/>
        </w:rPr>
        <w:t>推广实施建议</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一是开展标准宣贯。</w:t>
      </w:r>
      <w:r>
        <w:rPr>
          <w:rFonts w:hint="default" w:ascii="Times New Roman Regular" w:hAnsi="Times New Roman Regular" w:eastAsia="仿宋_GB2312" w:cs="Times New Roman Regular"/>
          <w:color w:val="auto"/>
          <w:kern w:val="0"/>
          <w:sz w:val="32"/>
          <w:szCs w:val="32"/>
          <w:highlight w:val="none"/>
          <w:lang w:val="en-US" w:eastAsia="zh-CN"/>
        </w:rPr>
        <w:t>标准发布后，市场监督管理部门牵头在全省组织开展标准宣贯和推广实施活动，鼓励全省各级市场监督管理部门结合网络直播营销管理工作实际，深入开展标准宣贯和推广实施活动。</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楷体" w:hAnsi="楷体" w:eastAsia="楷体" w:cs="楷体"/>
          <w:b/>
          <w:bCs/>
          <w:color w:val="auto"/>
          <w:kern w:val="0"/>
          <w:sz w:val="32"/>
          <w:szCs w:val="32"/>
          <w:highlight w:val="none"/>
          <w:lang w:val="en-US" w:eastAsia="zh-CN"/>
        </w:rPr>
        <w:t>二是开展标准培训。</w:t>
      </w:r>
      <w:r>
        <w:rPr>
          <w:rFonts w:hint="default" w:ascii="Times New Roman Regular" w:hAnsi="Times New Roman Regular" w:eastAsia="仿宋_GB2312" w:cs="Times New Roman Regular"/>
          <w:color w:val="auto"/>
          <w:kern w:val="0"/>
          <w:sz w:val="32"/>
          <w:szCs w:val="32"/>
          <w:highlight w:val="none"/>
          <w:lang w:val="en-US" w:eastAsia="zh-CN"/>
        </w:rPr>
        <w:t>市场监督管理部门在全省开展标准技术交流、标准专题培训、标准解读等宣传推广工作。</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楷体" w:hAnsi="楷体" w:eastAsia="楷体" w:cs="楷体"/>
          <w:b/>
          <w:bCs/>
          <w:color w:val="auto"/>
          <w:kern w:val="0"/>
          <w:sz w:val="32"/>
          <w:szCs w:val="32"/>
          <w:highlight w:val="none"/>
          <w:lang w:val="en-US" w:eastAsia="zh-CN"/>
        </w:rPr>
        <w:t>三是跟踪标准实施情况。</w:t>
      </w:r>
      <w:r>
        <w:rPr>
          <w:rFonts w:hint="default" w:ascii="Times New Roman Regular" w:hAnsi="Times New Roman Regular" w:eastAsia="仿宋_GB2312" w:cs="Times New Roman Regular"/>
          <w:color w:val="auto"/>
          <w:kern w:val="0"/>
          <w:sz w:val="32"/>
          <w:szCs w:val="32"/>
          <w:highlight w:val="none"/>
          <w:lang w:val="en-US" w:eastAsia="zh-CN"/>
        </w:rPr>
        <w:t>标准实施后，市场监督管理部门持续关注和监督标准实施情况，收集省内各方意见建议，并及时予以解释和解决。</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楷体" w:hAnsi="楷体" w:eastAsia="楷体" w:cs="楷体"/>
          <w:b/>
          <w:bCs/>
          <w:color w:val="auto"/>
          <w:kern w:val="0"/>
          <w:sz w:val="32"/>
          <w:szCs w:val="32"/>
          <w:highlight w:val="none"/>
          <w:lang w:val="en-US" w:eastAsia="zh-CN"/>
        </w:rPr>
        <w:t>四是开展标准实施信息反馈和评估。</w:t>
      </w:r>
      <w:r>
        <w:rPr>
          <w:rFonts w:hint="default" w:ascii="Times New Roman Regular" w:hAnsi="Times New Roman Regular" w:eastAsia="仿宋_GB2312" w:cs="Times New Roman Regular"/>
          <w:color w:val="auto"/>
          <w:kern w:val="0"/>
          <w:sz w:val="32"/>
          <w:szCs w:val="32"/>
          <w:highlight w:val="none"/>
          <w:lang w:val="en-US" w:eastAsia="zh-CN"/>
        </w:rPr>
        <w:t>市场监督管理部门建立标准实施信息反馈和评估机制，根据反馈和评估情况对标准进行复审。</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0"/>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lang w:val="en-US" w:eastAsia="zh-CN"/>
        </w:rPr>
        <w:t>八、</w:t>
      </w:r>
      <w:r>
        <w:rPr>
          <w:rFonts w:hint="default" w:ascii="Times New Roman Regular" w:hAnsi="Times New Roman Regular" w:eastAsia="黑体" w:cs="Times New Roman Regular"/>
          <w:color w:val="auto"/>
          <w:sz w:val="32"/>
          <w:szCs w:val="32"/>
          <w:highlight w:val="none"/>
        </w:rPr>
        <w:t>起草单位和起草人员信息及分工</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（一）</w:t>
      </w:r>
      <w:r>
        <w:rPr>
          <w:rFonts w:hint="default" w:ascii="楷体" w:hAnsi="楷体" w:eastAsia="楷体" w:cs="楷体"/>
          <w:b/>
          <w:bCs/>
          <w:color w:val="auto"/>
          <w:kern w:val="0"/>
          <w:sz w:val="32"/>
          <w:szCs w:val="32"/>
          <w:highlight w:val="none"/>
          <w:lang w:val="en-US" w:eastAsia="zh-CN"/>
        </w:rPr>
        <w:t>起草单位信息</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起草单位为江苏省市场监督管理局、徐州市市场监督管理局。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（二）</w:t>
      </w:r>
      <w:r>
        <w:rPr>
          <w:rFonts w:hint="default" w:ascii="楷体" w:hAnsi="楷体" w:eastAsia="楷体" w:cs="楷体"/>
          <w:b/>
          <w:bCs/>
          <w:color w:val="auto"/>
          <w:kern w:val="0"/>
          <w:sz w:val="32"/>
          <w:szCs w:val="32"/>
          <w:highlight w:val="none"/>
          <w:lang w:val="en-US" w:eastAsia="zh-CN"/>
        </w:rPr>
        <w:t>起草人员信息</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夏海涛</w:t>
      </w:r>
      <w:r>
        <w:rPr>
          <w:rFonts w:hint="eastAsia" w:ascii="Times New Roman Regular" w:hAnsi="Times New Roman Regular" w:eastAsia="仿宋_GB2312" w:cs="Times New Roman Regular"/>
          <w:color w:val="auto"/>
          <w:kern w:val="0"/>
          <w:sz w:val="32"/>
          <w:szCs w:val="32"/>
          <w:highlight w:val="none"/>
          <w:lang w:val="en-US" w:eastAsia="zh-CN"/>
        </w:rPr>
        <w:t xml:space="preserve">  江苏省</w:t>
      </w:r>
      <w:r>
        <w:rPr>
          <w:rFonts w:hint="default" w:ascii="Times New Roman Regular" w:hAnsi="Times New Roman Regular" w:eastAsia="仿宋_GB2312" w:cs="Times New Roman Regular"/>
          <w:color w:val="auto"/>
          <w:kern w:val="0"/>
          <w:sz w:val="32"/>
          <w:szCs w:val="32"/>
          <w:highlight w:val="none"/>
          <w:lang w:val="en-US" w:eastAsia="zh-CN"/>
        </w:rPr>
        <w:t>市场监督管理局</w:t>
      </w:r>
      <w:r>
        <w:rPr>
          <w:rFonts w:hint="eastAsia" w:ascii="Times New Roman Regular" w:hAnsi="Times New Roman Regular" w:eastAsia="仿宋_GB2312" w:cs="Times New Roman Regular"/>
          <w:color w:val="auto"/>
          <w:kern w:val="0"/>
          <w:sz w:val="32"/>
          <w:szCs w:val="32"/>
          <w:highlight w:val="none"/>
          <w:lang w:val="en-US" w:eastAsia="zh-CN"/>
        </w:rPr>
        <w:t>党组成员、副局长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徐光新</w:t>
      </w:r>
      <w:r>
        <w:rPr>
          <w:rFonts w:hint="eastAsia" w:ascii="Times New Roman Regular" w:hAnsi="Times New Roman Regular" w:eastAsia="仿宋_GB2312" w:cs="Times New Roman Regular"/>
          <w:color w:val="auto"/>
          <w:kern w:val="0"/>
          <w:sz w:val="32"/>
          <w:szCs w:val="32"/>
          <w:highlight w:val="none"/>
          <w:lang w:val="en-US" w:eastAsia="zh-CN"/>
        </w:rPr>
        <w:t xml:space="preserve">  江苏省</w:t>
      </w:r>
      <w:r>
        <w:rPr>
          <w:rFonts w:hint="default" w:ascii="Times New Roman Regular" w:hAnsi="Times New Roman Regular" w:eastAsia="仿宋_GB2312" w:cs="Times New Roman Regular"/>
          <w:color w:val="auto"/>
          <w:kern w:val="0"/>
          <w:sz w:val="32"/>
          <w:szCs w:val="32"/>
          <w:highlight w:val="none"/>
          <w:lang w:val="en-US" w:eastAsia="zh-CN"/>
        </w:rPr>
        <w:t>市场监督管理局</w:t>
      </w:r>
      <w:r>
        <w:rPr>
          <w:rFonts w:hint="eastAsia" w:ascii="Times New Roman Regular" w:hAnsi="Times New Roman Regular" w:eastAsia="仿宋_GB2312" w:cs="Times New Roman Regular"/>
          <w:color w:val="auto"/>
          <w:kern w:val="0"/>
          <w:sz w:val="32"/>
          <w:szCs w:val="32"/>
          <w:highlight w:val="none"/>
          <w:lang w:val="en-US" w:eastAsia="zh-CN"/>
        </w:rPr>
        <w:t>网监处处长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张振荣</w:t>
      </w:r>
      <w:r>
        <w:rPr>
          <w:rFonts w:hint="eastAsia" w:ascii="Times New Roman Regular" w:hAnsi="Times New Roman Regular" w:eastAsia="仿宋_GB2312" w:cs="Times New Roman Regular"/>
          <w:color w:val="auto"/>
          <w:kern w:val="0"/>
          <w:sz w:val="32"/>
          <w:szCs w:val="32"/>
          <w:highlight w:val="none"/>
          <w:lang w:val="en-US" w:eastAsia="zh-CN"/>
        </w:rPr>
        <w:t xml:space="preserve">  江苏省</w:t>
      </w:r>
      <w:r>
        <w:rPr>
          <w:rFonts w:hint="default" w:ascii="Times New Roman Regular" w:hAnsi="Times New Roman Regular" w:eastAsia="仿宋_GB2312" w:cs="Times New Roman Regular"/>
          <w:color w:val="auto"/>
          <w:kern w:val="0"/>
          <w:sz w:val="32"/>
          <w:szCs w:val="32"/>
          <w:highlight w:val="none"/>
          <w:lang w:val="en-US" w:eastAsia="zh-CN"/>
        </w:rPr>
        <w:t>市场监督管理局</w:t>
      </w:r>
      <w:r>
        <w:rPr>
          <w:rFonts w:hint="eastAsia" w:ascii="Times New Roman Regular" w:hAnsi="Times New Roman Regular" w:eastAsia="仿宋_GB2312" w:cs="Times New Roman Regular"/>
          <w:color w:val="auto"/>
          <w:kern w:val="0"/>
          <w:sz w:val="32"/>
          <w:szCs w:val="32"/>
          <w:highlight w:val="none"/>
          <w:lang w:val="en-US" w:eastAsia="zh-CN"/>
        </w:rPr>
        <w:t>网监处副处长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杨</w:t>
      </w:r>
      <w:r>
        <w:rPr>
          <w:rFonts w:hint="eastAsia" w:ascii="Times New Roman Regular" w:hAnsi="Times New Roman Regular" w:eastAsia="仿宋_GB2312" w:cs="Times New Roman Regular"/>
          <w:color w:val="auto"/>
          <w:kern w:val="0"/>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rPr>
        <w:t>赟</w:t>
      </w:r>
      <w:r>
        <w:rPr>
          <w:rFonts w:hint="eastAsia" w:ascii="Times New Roman Regular" w:hAnsi="Times New Roman Regular" w:eastAsia="仿宋_GB2312" w:cs="Times New Roman Regular"/>
          <w:color w:val="auto"/>
          <w:kern w:val="0"/>
          <w:sz w:val="32"/>
          <w:szCs w:val="32"/>
          <w:highlight w:val="none"/>
          <w:lang w:val="en-US" w:eastAsia="zh-CN"/>
        </w:rPr>
        <w:t xml:space="preserve">  江苏省</w:t>
      </w:r>
      <w:r>
        <w:rPr>
          <w:rFonts w:hint="default" w:ascii="Times New Roman Regular" w:hAnsi="Times New Roman Regular" w:eastAsia="仿宋_GB2312" w:cs="Times New Roman Regular"/>
          <w:color w:val="auto"/>
          <w:kern w:val="0"/>
          <w:sz w:val="32"/>
          <w:szCs w:val="32"/>
          <w:highlight w:val="none"/>
          <w:lang w:val="en-US" w:eastAsia="zh-CN"/>
        </w:rPr>
        <w:t>市场监督管理局</w:t>
      </w:r>
      <w:r>
        <w:rPr>
          <w:rFonts w:hint="eastAsia" w:ascii="Times New Roman Regular" w:hAnsi="Times New Roman Regular" w:eastAsia="仿宋_GB2312" w:cs="Times New Roman Regular"/>
          <w:color w:val="auto"/>
          <w:kern w:val="0"/>
          <w:sz w:val="32"/>
          <w:szCs w:val="32"/>
          <w:highlight w:val="none"/>
          <w:lang w:val="en-US" w:eastAsia="zh-CN"/>
        </w:rPr>
        <w:t>网监处四级调研员</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eastAsia" w:ascii="Times New Roman Regular" w:hAnsi="Times New Roman Regular" w:eastAsia="仿宋_GB2312" w:cs="Times New Roman Regular"/>
          <w:color w:val="auto"/>
          <w:kern w:val="0"/>
          <w:sz w:val="32"/>
          <w:szCs w:val="32"/>
          <w:highlight w:val="none"/>
          <w:lang w:val="en-US" w:eastAsia="zh-CN"/>
        </w:rPr>
        <w:t>伏  旭</w:t>
      </w:r>
      <w:r>
        <w:rPr>
          <w:rFonts w:hint="default" w:ascii="Times New Roman Regular" w:hAnsi="Times New Roman Regular" w:eastAsia="仿宋_GB2312" w:cs="Times New Roman Regular"/>
          <w:color w:val="auto"/>
          <w:kern w:val="0"/>
          <w:sz w:val="32"/>
          <w:szCs w:val="32"/>
          <w:highlight w:val="none"/>
          <w:lang w:val="en-US" w:eastAsia="zh-CN"/>
        </w:rPr>
        <w:t xml:space="preserve"> </w:t>
      </w:r>
      <w:r>
        <w:rPr>
          <w:rFonts w:hint="eastAsia" w:ascii="Times New Roman Regular" w:hAnsi="Times New Roman Regular" w:eastAsia="仿宋_GB2312" w:cs="Times New Roman Regular"/>
          <w:color w:val="auto"/>
          <w:kern w:val="0"/>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rPr>
        <w:t>徐州市市场监督管理局</w:t>
      </w:r>
      <w:r>
        <w:rPr>
          <w:rFonts w:hint="eastAsia" w:ascii="Times New Roman Regular" w:hAnsi="Times New Roman Regular" w:eastAsia="仿宋_GB2312" w:cs="Times New Roman Regular"/>
          <w:color w:val="auto"/>
          <w:kern w:val="0"/>
          <w:sz w:val="32"/>
          <w:szCs w:val="32"/>
          <w:highlight w:val="none"/>
          <w:lang w:val="en-US" w:eastAsia="zh-CN"/>
        </w:rPr>
        <w:t>党委书记、</w:t>
      </w:r>
      <w:r>
        <w:rPr>
          <w:rFonts w:hint="default" w:ascii="Times New Roman Regular" w:hAnsi="Times New Roman Regular" w:eastAsia="仿宋_GB2312" w:cs="Times New Roman Regular"/>
          <w:color w:val="auto"/>
          <w:kern w:val="0"/>
          <w:sz w:val="32"/>
          <w:szCs w:val="32"/>
          <w:highlight w:val="none"/>
          <w:lang w:val="en-US" w:eastAsia="zh-CN"/>
        </w:rPr>
        <w:t>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吕宣瑞</w:t>
      </w:r>
      <w:r>
        <w:rPr>
          <w:rFonts w:hint="eastAsia" w:ascii="Times New Roman Regular" w:hAnsi="Times New Roman Regular" w:eastAsia="仿宋_GB2312" w:cs="Times New Roman Regular"/>
          <w:color w:val="auto"/>
          <w:kern w:val="0"/>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rPr>
        <w:t>徐州市市场监督管理局</w:t>
      </w:r>
      <w:r>
        <w:rPr>
          <w:rFonts w:hint="eastAsia" w:ascii="Times New Roman Regular" w:hAnsi="Times New Roman Regular" w:eastAsia="仿宋_GB2312" w:cs="Times New Roman Regular"/>
          <w:color w:val="auto"/>
          <w:kern w:val="0"/>
          <w:sz w:val="32"/>
          <w:szCs w:val="32"/>
          <w:highlight w:val="none"/>
          <w:lang w:val="en-US" w:eastAsia="zh-CN"/>
        </w:rPr>
        <w:t>一级调研员</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 xml:space="preserve">郎小龙 </w:t>
      </w:r>
      <w:r>
        <w:rPr>
          <w:rFonts w:hint="eastAsia" w:ascii="Times New Roman Regular" w:hAnsi="Times New Roman Regular" w:eastAsia="仿宋_GB2312" w:cs="Times New Roman Regular"/>
          <w:color w:val="auto"/>
          <w:kern w:val="0"/>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rPr>
        <w:t>徐州市市场监督管理局</w:t>
      </w:r>
      <w:r>
        <w:rPr>
          <w:rFonts w:hint="eastAsia" w:ascii="Times New Roman Regular" w:hAnsi="Times New Roman Regular" w:eastAsia="仿宋_GB2312" w:cs="Times New Roman Regular"/>
          <w:color w:val="auto"/>
          <w:kern w:val="0"/>
          <w:sz w:val="32"/>
          <w:szCs w:val="32"/>
          <w:highlight w:val="none"/>
          <w:lang w:val="en-US" w:eastAsia="zh-CN"/>
        </w:rPr>
        <w:t>三级调研员</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 xml:space="preserve">周甜甜 </w:t>
      </w:r>
      <w:r>
        <w:rPr>
          <w:rFonts w:hint="eastAsia" w:ascii="Times New Roman Regular" w:hAnsi="Times New Roman Regular" w:eastAsia="仿宋_GB2312" w:cs="Times New Roman Regular"/>
          <w:color w:val="auto"/>
          <w:kern w:val="0"/>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rPr>
        <w:t>徐州市市场监督管理局网监处处长</w:t>
      </w:r>
      <w:r>
        <w:rPr>
          <w:rFonts w:hint="eastAsia" w:ascii="Times New Roman Regular" w:hAnsi="Times New Roman Regular" w:eastAsia="仿宋_GB2312" w:cs="Times New Roman Regular"/>
          <w:color w:val="auto"/>
          <w:kern w:val="0"/>
          <w:sz w:val="32"/>
          <w:szCs w:val="32"/>
          <w:highlight w:val="none"/>
          <w:lang w:val="en-US" w:eastAsia="zh-CN"/>
        </w:rPr>
        <w:t>、睢宁县沙集镇党委副书记（挂职）</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刘  强 徐州市市场监督管理局网监处处长</w:t>
      </w:r>
      <w:r>
        <w:rPr>
          <w:rFonts w:hint="eastAsia" w:ascii="Times New Roman Regular" w:hAnsi="Times New Roman Regular" w:eastAsia="仿宋_GB2312" w:cs="Times New Roman Regular"/>
          <w:color w:val="auto"/>
          <w:kern w:val="0"/>
          <w:sz w:val="32"/>
          <w:szCs w:val="32"/>
          <w:highlight w:val="none"/>
          <w:lang w:val="en-US" w:eastAsia="zh-CN"/>
        </w:rPr>
        <w:t>（挂职）、</w:t>
      </w:r>
      <w:r>
        <w:rPr>
          <w:rFonts w:hint="default" w:ascii="Times New Roman Regular" w:hAnsi="Times New Roman Regular" w:eastAsia="仿宋_GB2312" w:cs="Times New Roman Regular"/>
          <w:color w:val="auto"/>
          <w:kern w:val="0"/>
          <w:sz w:val="32"/>
          <w:szCs w:val="32"/>
          <w:highlight w:val="none"/>
          <w:lang w:val="en-US" w:eastAsia="zh-CN"/>
        </w:rPr>
        <w:t>睢宁县桃园镇党委书记</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（三）</w:t>
      </w:r>
      <w:r>
        <w:rPr>
          <w:rFonts w:hint="default" w:ascii="楷体" w:hAnsi="楷体" w:eastAsia="楷体" w:cs="楷体"/>
          <w:b/>
          <w:bCs/>
          <w:color w:val="auto"/>
          <w:kern w:val="0"/>
          <w:sz w:val="32"/>
          <w:szCs w:val="32"/>
          <w:highlight w:val="none"/>
          <w:lang w:val="en-US" w:eastAsia="zh-CN"/>
        </w:rPr>
        <w:t>起草分工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起草单位及起草人员按照标准编制的工作事项进行任务分工。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江苏省市场监督管理局为牵头起草单位，负责统筹推进标准编制的各项工作。相关起草人员前往省内多地开展网络直播营销管理情况实地调研，收集相关法律法规、政策文件、工作报告等资料，组织行业有关领导专家座谈论证，组织并参与标准研讨，确定标准框架结构以及各章节的主要技术内容，负责标准征求意见以及汇总处理。</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rPr>
        <w:t>徐州市市场监督管理局为参与起草单位，提供标准化以及标准编制的技术支撑工作。相关起草人员查阅收集有关标准、文献等资料，进行整理分析，参与标准研讨，确定标准框架结构，起草各章节内容，负责标准征求意见的汇总处理，形成标准文本和编制说明。</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C83154"/>
    <w:multiLevelType w:val="singleLevel"/>
    <w:tmpl w:val="E2C83154"/>
    <w:lvl w:ilvl="0" w:tentative="0">
      <w:start w:val="1"/>
      <w:numFmt w:val="chineseCounting"/>
      <w:suff w:val="nothing"/>
      <w:lvlText w:val="（%1）"/>
      <w:lvlJc w:val="left"/>
      <w:rPr>
        <w:rFonts w:hint="eastAsia"/>
      </w:rPr>
    </w:lvl>
  </w:abstractNum>
  <w:abstractNum w:abstractNumId="1">
    <w:nsid w:val="2C5917C3"/>
    <w:multiLevelType w:val="multilevel"/>
    <w:tmpl w:val="2C5917C3"/>
    <w:lvl w:ilvl="0" w:tentative="0">
      <w:start w:val="1"/>
      <w:numFmt w:val="none"/>
      <w:pStyle w:val="21"/>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20"/>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102F7C8"/>
    <w:multiLevelType w:val="singleLevel"/>
    <w:tmpl w:val="6102F7C8"/>
    <w:lvl w:ilvl="0" w:tentative="0">
      <w:start w:val="2"/>
      <w:numFmt w:val="chineseCounting"/>
      <w:lvlText w:val="（%1)"/>
      <w:lvlJc w:val="left"/>
      <w:pPr>
        <w:tabs>
          <w:tab w:val="left" w:pos="312"/>
        </w:tabs>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2126"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ZDNhOGRlZjhiZWZhZTA1ZDc3MGFjNDc0ZjA3OTAifQ=="/>
  </w:docVars>
  <w:rsids>
    <w:rsidRoot w:val="14C448BF"/>
    <w:rsid w:val="0001504E"/>
    <w:rsid w:val="000B724B"/>
    <w:rsid w:val="00152513"/>
    <w:rsid w:val="00216E66"/>
    <w:rsid w:val="002B247F"/>
    <w:rsid w:val="002B25BD"/>
    <w:rsid w:val="00364C41"/>
    <w:rsid w:val="0040398E"/>
    <w:rsid w:val="006B6899"/>
    <w:rsid w:val="00702588"/>
    <w:rsid w:val="007F14BF"/>
    <w:rsid w:val="00807197"/>
    <w:rsid w:val="008F4AF3"/>
    <w:rsid w:val="00A7173A"/>
    <w:rsid w:val="00A806DC"/>
    <w:rsid w:val="00DC2E28"/>
    <w:rsid w:val="00E655A8"/>
    <w:rsid w:val="00EF5BA2"/>
    <w:rsid w:val="01104981"/>
    <w:rsid w:val="011078C7"/>
    <w:rsid w:val="01254213"/>
    <w:rsid w:val="014632E9"/>
    <w:rsid w:val="0172613E"/>
    <w:rsid w:val="0183453D"/>
    <w:rsid w:val="01E74ACC"/>
    <w:rsid w:val="024726BA"/>
    <w:rsid w:val="025E6589"/>
    <w:rsid w:val="02832DF2"/>
    <w:rsid w:val="02963DFC"/>
    <w:rsid w:val="02B01361"/>
    <w:rsid w:val="02BA78D1"/>
    <w:rsid w:val="02C31095"/>
    <w:rsid w:val="02C95F7F"/>
    <w:rsid w:val="02E31E03"/>
    <w:rsid w:val="02F9157D"/>
    <w:rsid w:val="03125B78"/>
    <w:rsid w:val="03480F3A"/>
    <w:rsid w:val="035E05E3"/>
    <w:rsid w:val="037946C1"/>
    <w:rsid w:val="03863E70"/>
    <w:rsid w:val="03A323C4"/>
    <w:rsid w:val="03C07382"/>
    <w:rsid w:val="03E11639"/>
    <w:rsid w:val="03FD54C6"/>
    <w:rsid w:val="04185410"/>
    <w:rsid w:val="04293179"/>
    <w:rsid w:val="04487B89"/>
    <w:rsid w:val="045301F6"/>
    <w:rsid w:val="045C4BF1"/>
    <w:rsid w:val="047563BF"/>
    <w:rsid w:val="048C37A7"/>
    <w:rsid w:val="04B1712E"/>
    <w:rsid w:val="04E35A1E"/>
    <w:rsid w:val="04E9131F"/>
    <w:rsid w:val="054A1B88"/>
    <w:rsid w:val="05534A0F"/>
    <w:rsid w:val="0559183C"/>
    <w:rsid w:val="055A2DAA"/>
    <w:rsid w:val="05832D5D"/>
    <w:rsid w:val="058C526B"/>
    <w:rsid w:val="05CE7667"/>
    <w:rsid w:val="061C31FD"/>
    <w:rsid w:val="06277B8D"/>
    <w:rsid w:val="062A142B"/>
    <w:rsid w:val="06504A47"/>
    <w:rsid w:val="067E3BAF"/>
    <w:rsid w:val="06856661"/>
    <w:rsid w:val="06BC28C2"/>
    <w:rsid w:val="06DC0977"/>
    <w:rsid w:val="070D7FA1"/>
    <w:rsid w:val="0735794F"/>
    <w:rsid w:val="074611CE"/>
    <w:rsid w:val="07715480"/>
    <w:rsid w:val="07996C10"/>
    <w:rsid w:val="07B114C0"/>
    <w:rsid w:val="07D11981"/>
    <w:rsid w:val="07DF088A"/>
    <w:rsid w:val="07DF3A42"/>
    <w:rsid w:val="07F51618"/>
    <w:rsid w:val="07FF67F7"/>
    <w:rsid w:val="0808754A"/>
    <w:rsid w:val="08206641"/>
    <w:rsid w:val="085126A3"/>
    <w:rsid w:val="08653157"/>
    <w:rsid w:val="087C6D82"/>
    <w:rsid w:val="08906275"/>
    <w:rsid w:val="08CC67C9"/>
    <w:rsid w:val="08D26AF7"/>
    <w:rsid w:val="092108C3"/>
    <w:rsid w:val="09383215"/>
    <w:rsid w:val="0949606C"/>
    <w:rsid w:val="094E3682"/>
    <w:rsid w:val="095A5B83"/>
    <w:rsid w:val="096505C6"/>
    <w:rsid w:val="09664528"/>
    <w:rsid w:val="09885D9B"/>
    <w:rsid w:val="098B0A35"/>
    <w:rsid w:val="099077F7"/>
    <w:rsid w:val="099E0166"/>
    <w:rsid w:val="09BA2AC6"/>
    <w:rsid w:val="09C33728"/>
    <w:rsid w:val="09C72078"/>
    <w:rsid w:val="09C77BF5"/>
    <w:rsid w:val="0A0D52EB"/>
    <w:rsid w:val="0A2166A1"/>
    <w:rsid w:val="0A3D797F"/>
    <w:rsid w:val="0A5414DE"/>
    <w:rsid w:val="0AAD755F"/>
    <w:rsid w:val="0ADE52FB"/>
    <w:rsid w:val="0AF232B7"/>
    <w:rsid w:val="0B09160F"/>
    <w:rsid w:val="0B341BE5"/>
    <w:rsid w:val="0B3F7726"/>
    <w:rsid w:val="0B9730BE"/>
    <w:rsid w:val="0BD55995"/>
    <w:rsid w:val="0BDE6F3F"/>
    <w:rsid w:val="0BE61950"/>
    <w:rsid w:val="0C00448F"/>
    <w:rsid w:val="0C017795"/>
    <w:rsid w:val="0C455461"/>
    <w:rsid w:val="0C4D5E73"/>
    <w:rsid w:val="0C8F2705"/>
    <w:rsid w:val="0CB47CA0"/>
    <w:rsid w:val="0CB832EC"/>
    <w:rsid w:val="0CF22C8F"/>
    <w:rsid w:val="0D1E302F"/>
    <w:rsid w:val="0D2C3CDA"/>
    <w:rsid w:val="0D3A1302"/>
    <w:rsid w:val="0D466B4A"/>
    <w:rsid w:val="0D6276FC"/>
    <w:rsid w:val="0D704080"/>
    <w:rsid w:val="0D935B07"/>
    <w:rsid w:val="0DD203DE"/>
    <w:rsid w:val="0DF51285"/>
    <w:rsid w:val="0E3C7F4D"/>
    <w:rsid w:val="0E4806A0"/>
    <w:rsid w:val="0E5126DC"/>
    <w:rsid w:val="0E547045"/>
    <w:rsid w:val="0E6971B2"/>
    <w:rsid w:val="0E811E04"/>
    <w:rsid w:val="0E845A49"/>
    <w:rsid w:val="0E856CD1"/>
    <w:rsid w:val="0E917C6C"/>
    <w:rsid w:val="0EBE4E06"/>
    <w:rsid w:val="0EE418D9"/>
    <w:rsid w:val="0F0E7B3C"/>
    <w:rsid w:val="0F0F11BE"/>
    <w:rsid w:val="0F2A1F67"/>
    <w:rsid w:val="0F405D45"/>
    <w:rsid w:val="0F5D58F0"/>
    <w:rsid w:val="0F6A2AEC"/>
    <w:rsid w:val="0F7B1E17"/>
    <w:rsid w:val="0FA1302B"/>
    <w:rsid w:val="0FB32491"/>
    <w:rsid w:val="0FBD50BE"/>
    <w:rsid w:val="0FF85EDB"/>
    <w:rsid w:val="101328CE"/>
    <w:rsid w:val="101B0E88"/>
    <w:rsid w:val="102F5453"/>
    <w:rsid w:val="1034260A"/>
    <w:rsid w:val="1053017A"/>
    <w:rsid w:val="1056229E"/>
    <w:rsid w:val="10667503"/>
    <w:rsid w:val="106B294B"/>
    <w:rsid w:val="10C55FD8"/>
    <w:rsid w:val="110636E8"/>
    <w:rsid w:val="111365EE"/>
    <w:rsid w:val="111E1B8C"/>
    <w:rsid w:val="112E405B"/>
    <w:rsid w:val="1166484E"/>
    <w:rsid w:val="116C28F7"/>
    <w:rsid w:val="11706EB6"/>
    <w:rsid w:val="117B6FDE"/>
    <w:rsid w:val="11BD7475"/>
    <w:rsid w:val="11E14D8D"/>
    <w:rsid w:val="11E25197"/>
    <w:rsid w:val="11EB4164"/>
    <w:rsid w:val="11F84E42"/>
    <w:rsid w:val="12011292"/>
    <w:rsid w:val="12192A7F"/>
    <w:rsid w:val="12280AC1"/>
    <w:rsid w:val="123D138A"/>
    <w:rsid w:val="12552FE0"/>
    <w:rsid w:val="126C6B68"/>
    <w:rsid w:val="12723F3D"/>
    <w:rsid w:val="127A4BB2"/>
    <w:rsid w:val="12902616"/>
    <w:rsid w:val="12922832"/>
    <w:rsid w:val="12C6602B"/>
    <w:rsid w:val="12D76496"/>
    <w:rsid w:val="12F302F6"/>
    <w:rsid w:val="12FE7EC7"/>
    <w:rsid w:val="134A3724"/>
    <w:rsid w:val="1371746B"/>
    <w:rsid w:val="139935EF"/>
    <w:rsid w:val="13E26EA1"/>
    <w:rsid w:val="13F84916"/>
    <w:rsid w:val="141B5EC0"/>
    <w:rsid w:val="141D612B"/>
    <w:rsid w:val="14335E23"/>
    <w:rsid w:val="149C4CDC"/>
    <w:rsid w:val="14AA3E63"/>
    <w:rsid w:val="14C448BF"/>
    <w:rsid w:val="14C91E0F"/>
    <w:rsid w:val="14E804E7"/>
    <w:rsid w:val="14F27973"/>
    <w:rsid w:val="15012B9E"/>
    <w:rsid w:val="15032603"/>
    <w:rsid w:val="1514752E"/>
    <w:rsid w:val="15293415"/>
    <w:rsid w:val="15325C06"/>
    <w:rsid w:val="154412FE"/>
    <w:rsid w:val="1547208D"/>
    <w:rsid w:val="154B2D39"/>
    <w:rsid w:val="15B36D47"/>
    <w:rsid w:val="161C0D90"/>
    <w:rsid w:val="161D23BF"/>
    <w:rsid w:val="161F004F"/>
    <w:rsid w:val="16201F02"/>
    <w:rsid w:val="162C099A"/>
    <w:rsid w:val="16814502"/>
    <w:rsid w:val="168D0508"/>
    <w:rsid w:val="16CD208A"/>
    <w:rsid w:val="16E37CED"/>
    <w:rsid w:val="16E7674F"/>
    <w:rsid w:val="16E83C85"/>
    <w:rsid w:val="16F2564D"/>
    <w:rsid w:val="172333C1"/>
    <w:rsid w:val="17233804"/>
    <w:rsid w:val="1752433D"/>
    <w:rsid w:val="1783582E"/>
    <w:rsid w:val="178C1AB2"/>
    <w:rsid w:val="17A357C8"/>
    <w:rsid w:val="17BE7C25"/>
    <w:rsid w:val="17C23DF5"/>
    <w:rsid w:val="17C51B69"/>
    <w:rsid w:val="17D17E25"/>
    <w:rsid w:val="18001FEB"/>
    <w:rsid w:val="180C11EB"/>
    <w:rsid w:val="18117D55"/>
    <w:rsid w:val="181761F0"/>
    <w:rsid w:val="182201B4"/>
    <w:rsid w:val="18627FC9"/>
    <w:rsid w:val="186662F2"/>
    <w:rsid w:val="1891463B"/>
    <w:rsid w:val="189E2549"/>
    <w:rsid w:val="18A75C7F"/>
    <w:rsid w:val="18A837C1"/>
    <w:rsid w:val="18B92491"/>
    <w:rsid w:val="190560A6"/>
    <w:rsid w:val="19195594"/>
    <w:rsid w:val="196F11D7"/>
    <w:rsid w:val="19905C4B"/>
    <w:rsid w:val="19C731B6"/>
    <w:rsid w:val="19DB40C1"/>
    <w:rsid w:val="19EF3C13"/>
    <w:rsid w:val="1A6C1BBA"/>
    <w:rsid w:val="1AA17AB6"/>
    <w:rsid w:val="1AA2738A"/>
    <w:rsid w:val="1AB84A8D"/>
    <w:rsid w:val="1AF17E5B"/>
    <w:rsid w:val="1AFA5418"/>
    <w:rsid w:val="1B097409"/>
    <w:rsid w:val="1B0E67CD"/>
    <w:rsid w:val="1B227B42"/>
    <w:rsid w:val="1B2B737F"/>
    <w:rsid w:val="1B392B1E"/>
    <w:rsid w:val="1B3B75FE"/>
    <w:rsid w:val="1B714BDA"/>
    <w:rsid w:val="1BE829F9"/>
    <w:rsid w:val="1C0D4CD7"/>
    <w:rsid w:val="1C181028"/>
    <w:rsid w:val="1C3E3001"/>
    <w:rsid w:val="1C744D56"/>
    <w:rsid w:val="1C771788"/>
    <w:rsid w:val="1C84080D"/>
    <w:rsid w:val="1C936645"/>
    <w:rsid w:val="1CB235B4"/>
    <w:rsid w:val="1CCE090A"/>
    <w:rsid w:val="1CEF215E"/>
    <w:rsid w:val="1D126A49"/>
    <w:rsid w:val="1D16215F"/>
    <w:rsid w:val="1D185B91"/>
    <w:rsid w:val="1D2228C2"/>
    <w:rsid w:val="1D235A85"/>
    <w:rsid w:val="1D2D3883"/>
    <w:rsid w:val="1D322C47"/>
    <w:rsid w:val="1D451B22"/>
    <w:rsid w:val="1D7F1C04"/>
    <w:rsid w:val="1D943902"/>
    <w:rsid w:val="1D975004"/>
    <w:rsid w:val="1DB17C84"/>
    <w:rsid w:val="1DC43CB7"/>
    <w:rsid w:val="1DDB508D"/>
    <w:rsid w:val="1E2B2689"/>
    <w:rsid w:val="1E413AA8"/>
    <w:rsid w:val="1E4744D0"/>
    <w:rsid w:val="1E487669"/>
    <w:rsid w:val="1E5A048F"/>
    <w:rsid w:val="1E6247EE"/>
    <w:rsid w:val="1E85149C"/>
    <w:rsid w:val="1EC475AC"/>
    <w:rsid w:val="1ED3341C"/>
    <w:rsid w:val="1EE77A61"/>
    <w:rsid w:val="1F0C1276"/>
    <w:rsid w:val="1F211765"/>
    <w:rsid w:val="1F331955"/>
    <w:rsid w:val="1F546F80"/>
    <w:rsid w:val="1F5F11DF"/>
    <w:rsid w:val="1F901280"/>
    <w:rsid w:val="1F933745"/>
    <w:rsid w:val="1FA140B4"/>
    <w:rsid w:val="1FA26CB0"/>
    <w:rsid w:val="1FBE59CA"/>
    <w:rsid w:val="1FE22B0B"/>
    <w:rsid w:val="1FEA5A5B"/>
    <w:rsid w:val="204D6093"/>
    <w:rsid w:val="207A6208"/>
    <w:rsid w:val="20ED5620"/>
    <w:rsid w:val="21182154"/>
    <w:rsid w:val="212343F7"/>
    <w:rsid w:val="215B5F78"/>
    <w:rsid w:val="2175370C"/>
    <w:rsid w:val="21804179"/>
    <w:rsid w:val="21816C80"/>
    <w:rsid w:val="21CD1190"/>
    <w:rsid w:val="21CD3C24"/>
    <w:rsid w:val="21EE72A9"/>
    <w:rsid w:val="21F712AB"/>
    <w:rsid w:val="21F7445F"/>
    <w:rsid w:val="22010E3A"/>
    <w:rsid w:val="220D7AE9"/>
    <w:rsid w:val="2217240B"/>
    <w:rsid w:val="221B6C0E"/>
    <w:rsid w:val="222A6896"/>
    <w:rsid w:val="225A65A3"/>
    <w:rsid w:val="22B10AB2"/>
    <w:rsid w:val="22C5630B"/>
    <w:rsid w:val="22DD5403"/>
    <w:rsid w:val="23411E36"/>
    <w:rsid w:val="236B0C61"/>
    <w:rsid w:val="236B356D"/>
    <w:rsid w:val="238926C2"/>
    <w:rsid w:val="23903E85"/>
    <w:rsid w:val="239A7798"/>
    <w:rsid w:val="239D411B"/>
    <w:rsid w:val="23DB7146"/>
    <w:rsid w:val="23E27C72"/>
    <w:rsid w:val="24036BF5"/>
    <w:rsid w:val="241C1F5B"/>
    <w:rsid w:val="242C736C"/>
    <w:rsid w:val="243B55EA"/>
    <w:rsid w:val="247E2C16"/>
    <w:rsid w:val="24AB6318"/>
    <w:rsid w:val="24C11589"/>
    <w:rsid w:val="24E0742D"/>
    <w:rsid w:val="251D41DD"/>
    <w:rsid w:val="25207829"/>
    <w:rsid w:val="253D487F"/>
    <w:rsid w:val="259E505B"/>
    <w:rsid w:val="25A07154"/>
    <w:rsid w:val="25C7239A"/>
    <w:rsid w:val="25D61BB1"/>
    <w:rsid w:val="25E1345C"/>
    <w:rsid w:val="25F35B51"/>
    <w:rsid w:val="266D752B"/>
    <w:rsid w:val="267A53F0"/>
    <w:rsid w:val="267E2E0E"/>
    <w:rsid w:val="268031A6"/>
    <w:rsid w:val="26821B28"/>
    <w:rsid w:val="26840989"/>
    <w:rsid w:val="26DB434F"/>
    <w:rsid w:val="26DC73AE"/>
    <w:rsid w:val="274A5031"/>
    <w:rsid w:val="2752501C"/>
    <w:rsid w:val="27532138"/>
    <w:rsid w:val="275B42D2"/>
    <w:rsid w:val="279D33B3"/>
    <w:rsid w:val="27C84ACA"/>
    <w:rsid w:val="27CE44FD"/>
    <w:rsid w:val="27FA0805"/>
    <w:rsid w:val="28041684"/>
    <w:rsid w:val="2811744B"/>
    <w:rsid w:val="282835C4"/>
    <w:rsid w:val="282E04AF"/>
    <w:rsid w:val="285D2D4B"/>
    <w:rsid w:val="28893933"/>
    <w:rsid w:val="288F719F"/>
    <w:rsid w:val="28A55968"/>
    <w:rsid w:val="28B74948"/>
    <w:rsid w:val="28C64B8B"/>
    <w:rsid w:val="28E20710"/>
    <w:rsid w:val="28E36788"/>
    <w:rsid w:val="28F35A83"/>
    <w:rsid w:val="29171E3E"/>
    <w:rsid w:val="292B198F"/>
    <w:rsid w:val="295A5D08"/>
    <w:rsid w:val="295C73DD"/>
    <w:rsid w:val="298F4F7D"/>
    <w:rsid w:val="299A404E"/>
    <w:rsid w:val="29C417B1"/>
    <w:rsid w:val="29C72969"/>
    <w:rsid w:val="29F55728"/>
    <w:rsid w:val="2A2E3359"/>
    <w:rsid w:val="2A402F3E"/>
    <w:rsid w:val="2A4A19FA"/>
    <w:rsid w:val="2A677CA8"/>
    <w:rsid w:val="2A944F41"/>
    <w:rsid w:val="2AC4294C"/>
    <w:rsid w:val="2AD21530"/>
    <w:rsid w:val="2AD65714"/>
    <w:rsid w:val="2AEE2FE9"/>
    <w:rsid w:val="2B184133"/>
    <w:rsid w:val="2B6E584E"/>
    <w:rsid w:val="2BC2163A"/>
    <w:rsid w:val="2BCD2106"/>
    <w:rsid w:val="2C155C0E"/>
    <w:rsid w:val="2C2E3173"/>
    <w:rsid w:val="2C3B46EC"/>
    <w:rsid w:val="2C4464F3"/>
    <w:rsid w:val="2C74575F"/>
    <w:rsid w:val="2C8A40AC"/>
    <w:rsid w:val="2CAD5199"/>
    <w:rsid w:val="2CC6029E"/>
    <w:rsid w:val="2CCA7EF0"/>
    <w:rsid w:val="2D1057CD"/>
    <w:rsid w:val="2D3349E0"/>
    <w:rsid w:val="2D340315"/>
    <w:rsid w:val="2D421551"/>
    <w:rsid w:val="2D5B5FD2"/>
    <w:rsid w:val="2D67693D"/>
    <w:rsid w:val="2D7F5CEB"/>
    <w:rsid w:val="2DAB67CF"/>
    <w:rsid w:val="2DB33930"/>
    <w:rsid w:val="2DC86FFF"/>
    <w:rsid w:val="2E141EF5"/>
    <w:rsid w:val="2E184FD3"/>
    <w:rsid w:val="2E267032"/>
    <w:rsid w:val="2E3A3D74"/>
    <w:rsid w:val="2E5067AD"/>
    <w:rsid w:val="2E61366F"/>
    <w:rsid w:val="2E652751"/>
    <w:rsid w:val="2E7178FF"/>
    <w:rsid w:val="2E823302"/>
    <w:rsid w:val="2EAA189C"/>
    <w:rsid w:val="2EDF0755"/>
    <w:rsid w:val="2F184319"/>
    <w:rsid w:val="2F3D71A1"/>
    <w:rsid w:val="2F4420DA"/>
    <w:rsid w:val="2F503401"/>
    <w:rsid w:val="30055365"/>
    <w:rsid w:val="30073ABF"/>
    <w:rsid w:val="300A6CB4"/>
    <w:rsid w:val="301663F8"/>
    <w:rsid w:val="302E54F0"/>
    <w:rsid w:val="306F3683"/>
    <w:rsid w:val="307B3E8D"/>
    <w:rsid w:val="30935087"/>
    <w:rsid w:val="30CF55E0"/>
    <w:rsid w:val="30DB6C95"/>
    <w:rsid w:val="31032125"/>
    <w:rsid w:val="31215055"/>
    <w:rsid w:val="312E32CE"/>
    <w:rsid w:val="31414FA5"/>
    <w:rsid w:val="31832FA6"/>
    <w:rsid w:val="318555E4"/>
    <w:rsid w:val="31B1462B"/>
    <w:rsid w:val="31C9085B"/>
    <w:rsid w:val="31ED0C1F"/>
    <w:rsid w:val="31F52C3B"/>
    <w:rsid w:val="31FC3FE3"/>
    <w:rsid w:val="322A1CE7"/>
    <w:rsid w:val="323036D1"/>
    <w:rsid w:val="327613D0"/>
    <w:rsid w:val="327B0210"/>
    <w:rsid w:val="32CC0FF0"/>
    <w:rsid w:val="32F32A21"/>
    <w:rsid w:val="330133A5"/>
    <w:rsid w:val="330C763F"/>
    <w:rsid w:val="33323549"/>
    <w:rsid w:val="3344502A"/>
    <w:rsid w:val="336B0809"/>
    <w:rsid w:val="337E0E7F"/>
    <w:rsid w:val="33BD5C35"/>
    <w:rsid w:val="33D65668"/>
    <w:rsid w:val="343B7285"/>
    <w:rsid w:val="34563935"/>
    <w:rsid w:val="34727582"/>
    <w:rsid w:val="34A35D81"/>
    <w:rsid w:val="34C248A4"/>
    <w:rsid w:val="34CE72A2"/>
    <w:rsid w:val="34D67A66"/>
    <w:rsid w:val="34E24AFB"/>
    <w:rsid w:val="34F44D03"/>
    <w:rsid w:val="34FF5CCE"/>
    <w:rsid w:val="352C5D76"/>
    <w:rsid w:val="353636EA"/>
    <w:rsid w:val="3538296D"/>
    <w:rsid w:val="35485644"/>
    <w:rsid w:val="3594029F"/>
    <w:rsid w:val="359758E5"/>
    <w:rsid w:val="35A61D3E"/>
    <w:rsid w:val="35F474D6"/>
    <w:rsid w:val="362A0508"/>
    <w:rsid w:val="368045CB"/>
    <w:rsid w:val="3698707B"/>
    <w:rsid w:val="36AC306F"/>
    <w:rsid w:val="36CF248C"/>
    <w:rsid w:val="36DF7544"/>
    <w:rsid w:val="37307DA0"/>
    <w:rsid w:val="37372AD3"/>
    <w:rsid w:val="380354B4"/>
    <w:rsid w:val="38060B00"/>
    <w:rsid w:val="38183D61"/>
    <w:rsid w:val="38286BF6"/>
    <w:rsid w:val="386046B4"/>
    <w:rsid w:val="387F548F"/>
    <w:rsid w:val="38906970"/>
    <w:rsid w:val="38A320EE"/>
    <w:rsid w:val="38DA292C"/>
    <w:rsid w:val="38F27C58"/>
    <w:rsid w:val="39162FC5"/>
    <w:rsid w:val="391A6BD0"/>
    <w:rsid w:val="391F5056"/>
    <w:rsid w:val="39363667"/>
    <w:rsid w:val="39730C2D"/>
    <w:rsid w:val="398B750F"/>
    <w:rsid w:val="39AB5E03"/>
    <w:rsid w:val="39BA0570"/>
    <w:rsid w:val="3A033549"/>
    <w:rsid w:val="3A5127DE"/>
    <w:rsid w:val="3A516CCD"/>
    <w:rsid w:val="3A903D07"/>
    <w:rsid w:val="3AA0348E"/>
    <w:rsid w:val="3AA06220"/>
    <w:rsid w:val="3AE52387"/>
    <w:rsid w:val="3B1619DA"/>
    <w:rsid w:val="3B1672AC"/>
    <w:rsid w:val="3B1F00AA"/>
    <w:rsid w:val="3B297FC9"/>
    <w:rsid w:val="3B314F27"/>
    <w:rsid w:val="3BC17ED2"/>
    <w:rsid w:val="3C4D31A2"/>
    <w:rsid w:val="3C54160F"/>
    <w:rsid w:val="3C544530"/>
    <w:rsid w:val="3C6721A1"/>
    <w:rsid w:val="3C7F4B47"/>
    <w:rsid w:val="3CA07775"/>
    <w:rsid w:val="3CB77B8E"/>
    <w:rsid w:val="3CC37743"/>
    <w:rsid w:val="3CCB2A15"/>
    <w:rsid w:val="3CD3338E"/>
    <w:rsid w:val="3CD90B94"/>
    <w:rsid w:val="3CDF7390"/>
    <w:rsid w:val="3CE46680"/>
    <w:rsid w:val="3CF772CF"/>
    <w:rsid w:val="3CFD5C00"/>
    <w:rsid w:val="3D023F8C"/>
    <w:rsid w:val="3D180E73"/>
    <w:rsid w:val="3D211F38"/>
    <w:rsid w:val="3D3322EC"/>
    <w:rsid w:val="3D430101"/>
    <w:rsid w:val="3D8C7CFA"/>
    <w:rsid w:val="3DED5703"/>
    <w:rsid w:val="3DF941ED"/>
    <w:rsid w:val="3E003E5D"/>
    <w:rsid w:val="3E094DC1"/>
    <w:rsid w:val="3E0E00C8"/>
    <w:rsid w:val="3E510133"/>
    <w:rsid w:val="3E8D3D29"/>
    <w:rsid w:val="3EAC01D6"/>
    <w:rsid w:val="3EB43064"/>
    <w:rsid w:val="3ECA6D2C"/>
    <w:rsid w:val="3ED92ACB"/>
    <w:rsid w:val="3EDC6A5F"/>
    <w:rsid w:val="3EE651E8"/>
    <w:rsid w:val="3F143969"/>
    <w:rsid w:val="3F1903D7"/>
    <w:rsid w:val="3F1D34A4"/>
    <w:rsid w:val="3F1E2BD3"/>
    <w:rsid w:val="3F23643C"/>
    <w:rsid w:val="3F305A22"/>
    <w:rsid w:val="3F4C5264"/>
    <w:rsid w:val="3F4F5483"/>
    <w:rsid w:val="3F707F39"/>
    <w:rsid w:val="3F7E0463"/>
    <w:rsid w:val="3F9904AC"/>
    <w:rsid w:val="3FAC0D87"/>
    <w:rsid w:val="3FB168BE"/>
    <w:rsid w:val="400022D9"/>
    <w:rsid w:val="40330F17"/>
    <w:rsid w:val="405D39D4"/>
    <w:rsid w:val="407C22A8"/>
    <w:rsid w:val="40A67324"/>
    <w:rsid w:val="40BA6036"/>
    <w:rsid w:val="40CF23D7"/>
    <w:rsid w:val="40F8389B"/>
    <w:rsid w:val="41091FC3"/>
    <w:rsid w:val="410A340F"/>
    <w:rsid w:val="411502A2"/>
    <w:rsid w:val="412F10C8"/>
    <w:rsid w:val="41504943"/>
    <w:rsid w:val="416074D3"/>
    <w:rsid w:val="41AD023F"/>
    <w:rsid w:val="41F10506"/>
    <w:rsid w:val="428B6C9E"/>
    <w:rsid w:val="42B21FB1"/>
    <w:rsid w:val="42C121F4"/>
    <w:rsid w:val="42C83582"/>
    <w:rsid w:val="42CD68F3"/>
    <w:rsid w:val="42D31499"/>
    <w:rsid w:val="42E06BC9"/>
    <w:rsid w:val="42FC62A2"/>
    <w:rsid w:val="42FE3821"/>
    <w:rsid w:val="430F2386"/>
    <w:rsid w:val="43141313"/>
    <w:rsid w:val="432664FB"/>
    <w:rsid w:val="4359499C"/>
    <w:rsid w:val="436F3D4A"/>
    <w:rsid w:val="437E2D75"/>
    <w:rsid w:val="43AC4C52"/>
    <w:rsid w:val="43D637F5"/>
    <w:rsid w:val="43E443EC"/>
    <w:rsid w:val="44466E54"/>
    <w:rsid w:val="44564BBE"/>
    <w:rsid w:val="447119F7"/>
    <w:rsid w:val="44781760"/>
    <w:rsid w:val="44784B34"/>
    <w:rsid w:val="448B46E3"/>
    <w:rsid w:val="44A45929"/>
    <w:rsid w:val="44CE2C22"/>
    <w:rsid w:val="44E919BB"/>
    <w:rsid w:val="45441C71"/>
    <w:rsid w:val="45506050"/>
    <w:rsid w:val="4565330A"/>
    <w:rsid w:val="458A0FC3"/>
    <w:rsid w:val="45D83C2B"/>
    <w:rsid w:val="45D936C4"/>
    <w:rsid w:val="45DD5596"/>
    <w:rsid w:val="45E56EFA"/>
    <w:rsid w:val="45E71F71"/>
    <w:rsid w:val="45E87A97"/>
    <w:rsid w:val="46244782"/>
    <w:rsid w:val="462F5DFF"/>
    <w:rsid w:val="46494FE1"/>
    <w:rsid w:val="465239C3"/>
    <w:rsid w:val="466B54EF"/>
    <w:rsid w:val="46C6514B"/>
    <w:rsid w:val="46F16022"/>
    <w:rsid w:val="472C7D50"/>
    <w:rsid w:val="473C69F6"/>
    <w:rsid w:val="47415F68"/>
    <w:rsid w:val="476D294A"/>
    <w:rsid w:val="47AD2D46"/>
    <w:rsid w:val="48217291"/>
    <w:rsid w:val="48346666"/>
    <w:rsid w:val="48367104"/>
    <w:rsid w:val="48531B40"/>
    <w:rsid w:val="48651873"/>
    <w:rsid w:val="489B7043"/>
    <w:rsid w:val="48A05F7B"/>
    <w:rsid w:val="48A91DD8"/>
    <w:rsid w:val="48AC5EB7"/>
    <w:rsid w:val="48B040AA"/>
    <w:rsid w:val="48B277A8"/>
    <w:rsid w:val="48EC5AF0"/>
    <w:rsid w:val="491535A2"/>
    <w:rsid w:val="49204245"/>
    <w:rsid w:val="494801D5"/>
    <w:rsid w:val="497F6A07"/>
    <w:rsid w:val="49B45CBF"/>
    <w:rsid w:val="49C33963"/>
    <w:rsid w:val="49E05655"/>
    <w:rsid w:val="49E71892"/>
    <w:rsid w:val="49ED1B20"/>
    <w:rsid w:val="4A037832"/>
    <w:rsid w:val="4A176B9D"/>
    <w:rsid w:val="4A315EB1"/>
    <w:rsid w:val="4A336ADC"/>
    <w:rsid w:val="4A596C44"/>
    <w:rsid w:val="4A7453FF"/>
    <w:rsid w:val="4AA91F5E"/>
    <w:rsid w:val="4AD17653"/>
    <w:rsid w:val="4B286D0C"/>
    <w:rsid w:val="4B2E419E"/>
    <w:rsid w:val="4B3F0159"/>
    <w:rsid w:val="4B4340A2"/>
    <w:rsid w:val="4B471BF1"/>
    <w:rsid w:val="4B6977C6"/>
    <w:rsid w:val="4B7A73E4"/>
    <w:rsid w:val="4B9517FA"/>
    <w:rsid w:val="4BAB57EF"/>
    <w:rsid w:val="4BB9683D"/>
    <w:rsid w:val="4BC92119"/>
    <w:rsid w:val="4BD5564A"/>
    <w:rsid w:val="4BE64A79"/>
    <w:rsid w:val="4BFD4B47"/>
    <w:rsid w:val="4C101AF6"/>
    <w:rsid w:val="4C1F62BA"/>
    <w:rsid w:val="4C206C12"/>
    <w:rsid w:val="4C2F1659"/>
    <w:rsid w:val="4C353B71"/>
    <w:rsid w:val="4C55208C"/>
    <w:rsid w:val="4C554A0D"/>
    <w:rsid w:val="4C79537E"/>
    <w:rsid w:val="4C7B1260"/>
    <w:rsid w:val="4CA3609E"/>
    <w:rsid w:val="4CB86415"/>
    <w:rsid w:val="4CC33308"/>
    <w:rsid w:val="4CD46FC7"/>
    <w:rsid w:val="4CF451B4"/>
    <w:rsid w:val="4CFF4044"/>
    <w:rsid w:val="4D107456"/>
    <w:rsid w:val="4D2A5DBD"/>
    <w:rsid w:val="4D853007"/>
    <w:rsid w:val="4DA70238"/>
    <w:rsid w:val="4DAF42B2"/>
    <w:rsid w:val="4DB82159"/>
    <w:rsid w:val="4DCF149A"/>
    <w:rsid w:val="4DE33966"/>
    <w:rsid w:val="4DFC0584"/>
    <w:rsid w:val="4E021557"/>
    <w:rsid w:val="4E090EC1"/>
    <w:rsid w:val="4E1D634F"/>
    <w:rsid w:val="4E537640"/>
    <w:rsid w:val="4E584242"/>
    <w:rsid w:val="4E597982"/>
    <w:rsid w:val="4EA053B3"/>
    <w:rsid w:val="4EAF1F72"/>
    <w:rsid w:val="4EBC11CA"/>
    <w:rsid w:val="4EEE2CDE"/>
    <w:rsid w:val="4EF86F9D"/>
    <w:rsid w:val="4F0022F6"/>
    <w:rsid w:val="4F0040A4"/>
    <w:rsid w:val="4F3F4BCC"/>
    <w:rsid w:val="4F674E19"/>
    <w:rsid w:val="4F6E3703"/>
    <w:rsid w:val="4FA53887"/>
    <w:rsid w:val="4FB122BD"/>
    <w:rsid w:val="4FF70CEB"/>
    <w:rsid w:val="50075A68"/>
    <w:rsid w:val="503124E9"/>
    <w:rsid w:val="50604E62"/>
    <w:rsid w:val="50770396"/>
    <w:rsid w:val="507D2713"/>
    <w:rsid w:val="50AA4E2D"/>
    <w:rsid w:val="50AE4ADA"/>
    <w:rsid w:val="50C8299F"/>
    <w:rsid w:val="50F1170A"/>
    <w:rsid w:val="512041C5"/>
    <w:rsid w:val="512A76B8"/>
    <w:rsid w:val="514C1822"/>
    <w:rsid w:val="518F3B31"/>
    <w:rsid w:val="519A7AE8"/>
    <w:rsid w:val="519D207E"/>
    <w:rsid w:val="519D6B66"/>
    <w:rsid w:val="52216F28"/>
    <w:rsid w:val="52331CAF"/>
    <w:rsid w:val="52394D1F"/>
    <w:rsid w:val="523A3FD3"/>
    <w:rsid w:val="523C1929"/>
    <w:rsid w:val="525939FB"/>
    <w:rsid w:val="52BA27BB"/>
    <w:rsid w:val="52EB4174"/>
    <w:rsid w:val="530F4D20"/>
    <w:rsid w:val="53204D14"/>
    <w:rsid w:val="53245F89"/>
    <w:rsid w:val="53336EB6"/>
    <w:rsid w:val="536966BB"/>
    <w:rsid w:val="536A5F90"/>
    <w:rsid w:val="538C7AAF"/>
    <w:rsid w:val="53BE7D83"/>
    <w:rsid w:val="53D04B4A"/>
    <w:rsid w:val="53D855EF"/>
    <w:rsid w:val="53FB0DD6"/>
    <w:rsid w:val="54053358"/>
    <w:rsid w:val="5406751A"/>
    <w:rsid w:val="54324CFF"/>
    <w:rsid w:val="543B5EDB"/>
    <w:rsid w:val="544420C4"/>
    <w:rsid w:val="544D1731"/>
    <w:rsid w:val="546E75E9"/>
    <w:rsid w:val="5473746C"/>
    <w:rsid w:val="54877263"/>
    <w:rsid w:val="548C61DB"/>
    <w:rsid w:val="54924A3C"/>
    <w:rsid w:val="54A072E9"/>
    <w:rsid w:val="54BF6102"/>
    <w:rsid w:val="54D45DB6"/>
    <w:rsid w:val="54D51B2F"/>
    <w:rsid w:val="54E11BEA"/>
    <w:rsid w:val="55172147"/>
    <w:rsid w:val="552D36BF"/>
    <w:rsid w:val="558C043F"/>
    <w:rsid w:val="55AF1317"/>
    <w:rsid w:val="55C43A6D"/>
    <w:rsid w:val="55CF47D0"/>
    <w:rsid w:val="55F51599"/>
    <w:rsid w:val="55F82DD8"/>
    <w:rsid w:val="56187F25"/>
    <w:rsid w:val="56293EE0"/>
    <w:rsid w:val="565076BF"/>
    <w:rsid w:val="567F26BB"/>
    <w:rsid w:val="56BF65F2"/>
    <w:rsid w:val="56E01ABE"/>
    <w:rsid w:val="56EC3BB2"/>
    <w:rsid w:val="56ED0093"/>
    <w:rsid w:val="56F12C60"/>
    <w:rsid w:val="56F71F0D"/>
    <w:rsid w:val="57081D47"/>
    <w:rsid w:val="57095840"/>
    <w:rsid w:val="5757300E"/>
    <w:rsid w:val="57650F48"/>
    <w:rsid w:val="57A557E8"/>
    <w:rsid w:val="57B13C22"/>
    <w:rsid w:val="57C00874"/>
    <w:rsid w:val="57C87729"/>
    <w:rsid w:val="57D60097"/>
    <w:rsid w:val="57DB56AE"/>
    <w:rsid w:val="57E762A8"/>
    <w:rsid w:val="57F23D69"/>
    <w:rsid w:val="57FB284D"/>
    <w:rsid w:val="58086033"/>
    <w:rsid w:val="582178EE"/>
    <w:rsid w:val="58474AF1"/>
    <w:rsid w:val="586E207E"/>
    <w:rsid w:val="5887692B"/>
    <w:rsid w:val="588E3AA5"/>
    <w:rsid w:val="58E70779"/>
    <w:rsid w:val="58ED7447"/>
    <w:rsid w:val="58F06F37"/>
    <w:rsid w:val="58FC58DC"/>
    <w:rsid w:val="58FE1654"/>
    <w:rsid w:val="590978C5"/>
    <w:rsid w:val="591E528F"/>
    <w:rsid w:val="595B7FF9"/>
    <w:rsid w:val="597B7F7D"/>
    <w:rsid w:val="599A4600"/>
    <w:rsid w:val="59B937CD"/>
    <w:rsid w:val="5A106EF1"/>
    <w:rsid w:val="5A2A15C7"/>
    <w:rsid w:val="5A3F0176"/>
    <w:rsid w:val="5A6A1ED4"/>
    <w:rsid w:val="5A76346C"/>
    <w:rsid w:val="5A886A38"/>
    <w:rsid w:val="5A8C18C4"/>
    <w:rsid w:val="5A9C2CBE"/>
    <w:rsid w:val="5AB374EB"/>
    <w:rsid w:val="5AB912A9"/>
    <w:rsid w:val="5AC643F3"/>
    <w:rsid w:val="5AEE56F8"/>
    <w:rsid w:val="5AF854CA"/>
    <w:rsid w:val="5B4F3F66"/>
    <w:rsid w:val="5B7B3A14"/>
    <w:rsid w:val="5B995664"/>
    <w:rsid w:val="5B9B5FFD"/>
    <w:rsid w:val="5BA54009"/>
    <w:rsid w:val="5BB029AE"/>
    <w:rsid w:val="5BB10BFF"/>
    <w:rsid w:val="5BE64063"/>
    <w:rsid w:val="5BEF1728"/>
    <w:rsid w:val="5BF907F8"/>
    <w:rsid w:val="5BFA170C"/>
    <w:rsid w:val="5C230FD4"/>
    <w:rsid w:val="5C533A65"/>
    <w:rsid w:val="5C6A7000"/>
    <w:rsid w:val="5CB37041"/>
    <w:rsid w:val="5CBF559E"/>
    <w:rsid w:val="5CDA23D8"/>
    <w:rsid w:val="5CFA65D6"/>
    <w:rsid w:val="5D1D4073"/>
    <w:rsid w:val="5D1F7DEB"/>
    <w:rsid w:val="5D3240E6"/>
    <w:rsid w:val="5D4D7582"/>
    <w:rsid w:val="5D703E91"/>
    <w:rsid w:val="5D790B0D"/>
    <w:rsid w:val="5D7B6F85"/>
    <w:rsid w:val="5D9046A1"/>
    <w:rsid w:val="5D9E7ED1"/>
    <w:rsid w:val="5DAA6B19"/>
    <w:rsid w:val="5DAB7BB9"/>
    <w:rsid w:val="5DE30E18"/>
    <w:rsid w:val="5DF615F6"/>
    <w:rsid w:val="5DF94AE0"/>
    <w:rsid w:val="5E062D59"/>
    <w:rsid w:val="5E292F2E"/>
    <w:rsid w:val="5E2A7463"/>
    <w:rsid w:val="5E417349"/>
    <w:rsid w:val="5E4537AC"/>
    <w:rsid w:val="5EB32D31"/>
    <w:rsid w:val="5EB822A5"/>
    <w:rsid w:val="5EBA3BDD"/>
    <w:rsid w:val="5EBD78BB"/>
    <w:rsid w:val="5EE50BC0"/>
    <w:rsid w:val="5F090D52"/>
    <w:rsid w:val="5F2913F5"/>
    <w:rsid w:val="5F2C6B6E"/>
    <w:rsid w:val="5F313E05"/>
    <w:rsid w:val="5F3F29C6"/>
    <w:rsid w:val="5F577043"/>
    <w:rsid w:val="5F5F1960"/>
    <w:rsid w:val="5F8039F9"/>
    <w:rsid w:val="5F825699"/>
    <w:rsid w:val="5FA647F3"/>
    <w:rsid w:val="5FD80315"/>
    <w:rsid w:val="5FEA46E0"/>
    <w:rsid w:val="5FEBAFBB"/>
    <w:rsid w:val="600032FB"/>
    <w:rsid w:val="60680E45"/>
    <w:rsid w:val="607301CC"/>
    <w:rsid w:val="60822A7C"/>
    <w:rsid w:val="60AF592A"/>
    <w:rsid w:val="60CE7B5E"/>
    <w:rsid w:val="60DA1E30"/>
    <w:rsid w:val="60FE457C"/>
    <w:rsid w:val="61034668"/>
    <w:rsid w:val="61077514"/>
    <w:rsid w:val="611E4310"/>
    <w:rsid w:val="611F4462"/>
    <w:rsid w:val="61243C22"/>
    <w:rsid w:val="61322A3E"/>
    <w:rsid w:val="618B5A4F"/>
    <w:rsid w:val="61932B55"/>
    <w:rsid w:val="61D047FB"/>
    <w:rsid w:val="61F050AA"/>
    <w:rsid w:val="620F4693"/>
    <w:rsid w:val="62157177"/>
    <w:rsid w:val="62791D4B"/>
    <w:rsid w:val="62792BC7"/>
    <w:rsid w:val="6292084B"/>
    <w:rsid w:val="62991784"/>
    <w:rsid w:val="629D0130"/>
    <w:rsid w:val="62A07FC0"/>
    <w:rsid w:val="62BB3F1D"/>
    <w:rsid w:val="62D6152A"/>
    <w:rsid w:val="6326370F"/>
    <w:rsid w:val="632838CD"/>
    <w:rsid w:val="632C07F8"/>
    <w:rsid w:val="6339785C"/>
    <w:rsid w:val="63423E46"/>
    <w:rsid w:val="635C1B71"/>
    <w:rsid w:val="6382024A"/>
    <w:rsid w:val="639332E1"/>
    <w:rsid w:val="64085A7D"/>
    <w:rsid w:val="64151F48"/>
    <w:rsid w:val="64200E4F"/>
    <w:rsid w:val="642E2903"/>
    <w:rsid w:val="64323237"/>
    <w:rsid w:val="64432611"/>
    <w:rsid w:val="649C6FA4"/>
    <w:rsid w:val="64A31301"/>
    <w:rsid w:val="64A35572"/>
    <w:rsid w:val="64A453DE"/>
    <w:rsid w:val="64A758AE"/>
    <w:rsid w:val="651911A8"/>
    <w:rsid w:val="6569254B"/>
    <w:rsid w:val="65876E75"/>
    <w:rsid w:val="658C31AE"/>
    <w:rsid w:val="659A175A"/>
    <w:rsid w:val="659B2043"/>
    <w:rsid w:val="65D5373C"/>
    <w:rsid w:val="66140709"/>
    <w:rsid w:val="66342B59"/>
    <w:rsid w:val="664473C4"/>
    <w:rsid w:val="664D089B"/>
    <w:rsid w:val="664F0CB2"/>
    <w:rsid w:val="66715280"/>
    <w:rsid w:val="667F70DE"/>
    <w:rsid w:val="66DF1B41"/>
    <w:rsid w:val="66F90123"/>
    <w:rsid w:val="675178F8"/>
    <w:rsid w:val="67780823"/>
    <w:rsid w:val="67863330"/>
    <w:rsid w:val="67BE95C3"/>
    <w:rsid w:val="67FA58A2"/>
    <w:rsid w:val="67FC3E1A"/>
    <w:rsid w:val="6804655B"/>
    <w:rsid w:val="68103316"/>
    <w:rsid w:val="682B7D27"/>
    <w:rsid w:val="68610F2C"/>
    <w:rsid w:val="68682ED9"/>
    <w:rsid w:val="68793DFF"/>
    <w:rsid w:val="68885908"/>
    <w:rsid w:val="68B33846"/>
    <w:rsid w:val="68BB5D70"/>
    <w:rsid w:val="6902702E"/>
    <w:rsid w:val="6903443B"/>
    <w:rsid w:val="69074555"/>
    <w:rsid w:val="69597D05"/>
    <w:rsid w:val="69707A56"/>
    <w:rsid w:val="69731BEA"/>
    <w:rsid w:val="6A160168"/>
    <w:rsid w:val="6A1B7B8C"/>
    <w:rsid w:val="6A2068AC"/>
    <w:rsid w:val="6A4460AC"/>
    <w:rsid w:val="6AA45DD3"/>
    <w:rsid w:val="6ADC556D"/>
    <w:rsid w:val="6AE461D0"/>
    <w:rsid w:val="6AE63D68"/>
    <w:rsid w:val="6B3C5C50"/>
    <w:rsid w:val="6B543355"/>
    <w:rsid w:val="6B5E97D6"/>
    <w:rsid w:val="6B623CC4"/>
    <w:rsid w:val="6B8C2761"/>
    <w:rsid w:val="6B9B187D"/>
    <w:rsid w:val="6BA0659B"/>
    <w:rsid w:val="6BA73DCD"/>
    <w:rsid w:val="6BB0168A"/>
    <w:rsid w:val="6BFF5666"/>
    <w:rsid w:val="6C0C28C8"/>
    <w:rsid w:val="6C230435"/>
    <w:rsid w:val="6C303DC2"/>
    <w:rsid w:val="6C5C0714"/>
    <w:rsid w:val="6C707ECB"/>
    <w:rsid w:val="6C7A6FAE"/>
    <w:rsid w:val="6C801107"/>
    <w:rsid w:val="6CA30856"/>
    <w:rsid w:val="6CDC1F76"/>
    <w:rsid w:val="6D0306BD"/>
    <w:rsid w:val="6D1D180E"/>
    <w:rsid w:val="6D287377"/>
    <w:rsid w:val="6D497313"/>
    <w:rsid w:val="6D505D9E"/>
    <w:rsid w:val="6D57712D"/>
    <w:rsid w:val="6D9739CD"/>
    <w:rsid w:val="6DA176BD"/>
    <w:rsid w:val="6DA979C2"/>
    <w:rsid w:val="6DDD3AD6"/>
    <w:rsid w:val="6DEA2266"/>
    <w:rsid w:val="6DEA61F3"/>
    <w:rsid w:val="6E105C5A"/>
    <w:rsid w:val="6E1E6559"/>
    <w:rsid w:val="6E4A30E0"/>
    <w:rsid w:val="6E906D9A"/>
    <w:rsid w:val="6E946736"/>
    <w:rsid w:val="6E9C667C"/>
    <w:rsid w:val="6ED312DA"/>
    <w:rsid w:val="6EDB0689"/>
    <w:rsid w:val="6EE15B07"/>
    <w:rsid w:val="6EE80B9C"/>
    <w:rsid w:val="6EEB2D59"/>
    <w:rsid w:val="6EFF5CCE"/>
    <w:rsid w:val="6F280D81"/>
    <w:rsid w:val="6F443B64"/>
    <w:rsid w:val="6F7F1FE9"/>
    <w:rsid w:val="6F985C92"/>
    <w:rsid w:val="6F9D176F"/>
    <w:rsid w:val="6FAB3398"/>
    <w:rsid w:val="6FB3CCC4"/>
    <w:rsid w:val="6FDD600F"/>
    <w:rsid w:val="6FFF3527"/>
    <w:rsid w:val="70735112"/>
    <w:rsid w:val="708E730A"/>
    <w:rsid w:val="70906A3B"/>
    <w:rsid w:val="70BD198D"/>
    <w:rsid w:val="70D32114"/>
    <w:rsid w:val="70D33D31"/>
    <w:rsid w:val="70D70CB1"/>
    <w:rsid w:val="70DA5EBC"/>
    <w:rsid w:val="70F754E4"/>
    <w:rsid w:val="7104581E"/>
    <w:rsid w:val="71283320"/>
    <w:rsid w:val="712F289B"/>
    <w:rsid w:val="714F6A99"/>
    <w:rsid w:val="71AA37D2"/>
    <w:rsid w:val="71B72890"/>
    <w:rsid w:val="71C54FAD"/>
    <w:rsid w:val="71D451F0"/>
    <w:rsid w:val="71E001BC"/>
    <w:rsid w:val="71E10E40"/>
    <w:rsid w:val="71F94C57"/>
    <w:rsid w:val="72013C81"/>
    <w:rsid w:val="72035AD5"/>
    <w:rsid w:val="721805FC"/>
    <w:rsid w:val="724E32D1"/>
    <w:rsid w:val="7251239D"/>
    <w:rsid w:val="72B07972"/>
    <w:rsid w:val="72BD051F"/>
    <w:rsid w:val="72BD3EDC"/>
    <w:rsid w:val="72C00A3F"/>
    <w:rsid w:val="72C74D55"/>
    <w:rsid w:val="72D334DC"/>
    <w:rsid w:val="72E041B6"/>
    <w:rsid w:val="72FE16E9"/>
    <w:rsid w:val="73524C8F"/>
    <w:rsid w:val="73561F7D"/>
    <w:rsid w:val="73591E51"/>
    <w:rsid w:val="735F33CB"/>
    <w:rsid w:val="73830C7C"/>
    <w:rsid w:val="73A56E44"/>
    <w:rsid w:val="73B20176"/>
    <w:rsid w:val="73C60B68"/>
    <w:rsid w:val="73C848E1"/>
    <w:rsid w:val="73CE4E44"/>
    <w:rsid w:val="73EB6ED7"/>
    <w:rsid w:val="73ED42DD"/>
    <w:rsid w:val="73F7303C"/>
    <w:rsid w:val="742A7349"/>
    <w:rsid w:val="743D4020"/>
    <w:rsid w:val="746A5998"/>
    <w:rsid w:val="74A43991"/>
    <w:rsid w:val="74E7348C"/>
    <w:rsid w:val="74ED5A65"/>
    <w:rsid w:val="74FA1501"/>
    <w:rsid w:val="75003F30"/>
    <w:rsid w:val="750C4F28"/>
    <w:rsid w:val="7514657B"/>
    <w:rsid w:val="7553467E"/>
    <w:rsid w:val="755415A0"/>
    <w:rsid w:val="75736C01"/>
    <w:rsid w:val="75837121"/>
    <w:rsid w:val="75A5137D"/>
    <w:rsid w:val="75BB607F"/>
    <w:rsid w:val="75D82178"/>
    <w:rsid w:val="75E672A0"/>
    <w:rsid w:val="75EE6087"/>
    <w:rsid w:val="75F30FEF"/>
    <w:rsid w:val="75FE6CDF"/>
    <w:rsid w:val="762A7AD4"/>
    <w:rsid w:val="76357818"/>
    <w:rsid w:val="764D0FCD"/>
    <w:rsid w:val="76571F4C"/>
    <w:rsid w:val="76703C4B"/>
    <w:rsid w:val="767797A6"/>
    <w:rsid w:val="767845F8"/>
    <w:rsid w:val="76872831"/>
    <w:rsid w:val="76A71125"/>
    <w:rsid w:val="76C573BD"/>
    <w:rsid w:val="76DD1CA6"/>
    <w:rsid w:val="770420D4"/>
    <w:rsid w:val="772134A6"/>
    <w:rsid w:val="7735228D"/>
    <w:rsid w:val="773A3D47"/>
    <w:rsid w:val="777A5F85"/>
    <w:rsid w:val="77A15B74"/>
    <w:rsid w:val="77C412B3"/>
    <w:rsid w:val="77F55EC0"/>
    <w:rsid w:val="77FA7F2C"/>
    <w:rsid w:val="782937BB"/>
    <w:rsid w:val="785D7F03"/>
    <w:rsid w:val="7863107C"/>
    <w:rsid w:val="7875643B"/>
    <w:rsid w:val="78764136"/>
    <w:rsid w:val="78A25456"/>
    <w:rsid w:val="78B00B35"/>
    <w:rsid w:val="78CE23CE"/>
    <w:rsid w:val="78E6503E"/>
    <w:rsid w:val="790F5543"/>
    <w:rsid w:val="793A255B"/>
    <w:rsid w:val="797C60B3"/>
    <w:rsid w:val="799A6D1F"/>
    <w:rsid w:val="79A436FA"/>
    <w:rsid w:val="79C03F87"/>
    <w:rsid w:val="79C45B4A"/>
    <w:rsid w:val="79C618C2"/>
    <w:rsid w:val="79F164CF"/>
    <w:rsid w:val="7A043244"/>
    <w:rsid w:val="7A260729"/>
    <w:rsid w:val="7A5A025C"/>
    <w:rsid w:val="7A7C01D3"/>
    <w:rsid w:val="7AD973D3"/>
    <w:rsid w:val="7ADB134A"/>
    <w:rsid w:val="7AEC0C8C"/>
    <w:rsid w:val="7AF74410"/>
    <w:rsid w:val="7AF82F21"/>
    <w:rsid w:val="7B2A4AAD"/>
    <w:rsid w:val="7B2F41D2"/>
    <w:rsid w:val="7B560491"/>
    <w:rsid w:val="7B56696B"/>
    <w:rsid w:val="7B7F755C"/>
    <w:rsid w:val="7B931F01"/>
    <w:rsid w:val="7C1017DE"/>
    <w:rsid w:val="7C286864"/>
    <w:rsid w:val="7C3244E5"/>
    <w:rsid w:val="7C55517F"/>
    <w:rsid w:val="7C663C84"/>
    <w:rsid w:val="7C6B6751"/>
    <w:rsid w:val="7C706666"/>
    <w:rsid w:val="7C7A4D74"/>
    <w:rsid w:val="7C7E8361"/>
    <w:rsid w:val="7CAC6042"/>
    <w:rsid w:val="7CB43C54"/>
    <w:rsid w:val="7CB97779"/>
    <w:rsid w:val="7CBD4B05"/>
    <w:rsid w:val="7CF42F0C"/>
    <w:rsid w:val="7D00333D"/>
    <w:rsid w:val="7D2A2168"/>
    <w:rsid w:val="7D450D50"/>
    <w:rsid w:val="7D711B45"/>
    <w:rsid w:val="7DA84440"/>
    <w:rsid w:val="7DBBDDA4"/>
    <w:rsid w:val="7DD02D0F"/>
    <w:rsid w:val="7DEE4123"/>
    <w:rsid w:val="7DFFA6CF"/>
    <w:rsid w:val="7E024E93"/>
    <w:rsid w:val="7E094473"/>
    <w:rsid w:val="7E17093E"/>
    <w:rsid w:val="7E1F1AC3"/>
    <w:rsid w:val="7E2C3CBE"/>
    <w:rsid w:val="7E4D25B2"/>
    <w:rsid w:val="7E4E3F21"/>
    <w:rsid w:val="7E5B6798"/>
    <w:rsid w:val="7E5F79AC"/>
    <w:rsid w:val="7E991353"/>
    <w:rsid w:val="7E9A1075"/>
    <w:rsid w:val="7E9F69E0"/>
    <w:rsid w:val="7EA86BB7"/>
    <w:rsid w:val="7EC02964"/>
    <w:rsid w:val="7EC53367"/>
    <w:rsid w:val="7ECD4CA5"/>
    <w:rsid w:val="7ED722CD"/>
    <w:rsid w:val="7EE240A9"/>
    <w:rsid w:val="7EE65796"/>
    <w:rsid w:val="7EEA6053"/>
    <w:rsid w:val="7EEF71C5"/>
    <w:rsid w:val="7EF765FB"/>
    <w:rsid w:val="7F0423D7"/>
    <w:rsid w:val="7F29784B"/>
    <w:rsid w:val="7F7122D0"/>
    <w:rsid w:val="7F7D598D"/>
    <w:rsid w:val="7F8A5E48"/>
    <w:rsid w:val="7F9772CF"/>
    <w:rsid w:val="7FB623D9"/>
    <w:rsid w:val="7FB921BD"/>
    <w:rsid w:val="7FC20BEE"/>
    <w:rsid w:val="7FDA7AFE"/>
    <w:rsid w:val="7FFA03F3"/>
    <w:rsid w:val="7FFF7FA5"/>
    <w:rsid w:val="AA773F31"/>
    <w:rsid w:val="B34E1CBC"/>
    <w:rsid w:val="BAFD7EA1"/>
    <w:rsid w:val="BFF8696E"/>
    <w:rsid w:val="C12B226B"/>
    <w:rsid w:val="D4DB0724"/>
    <w:rsid w:val="DFEE37A3"/>
    <w:rsid w:val="ECEDEF8C"/>
    <w:rsid w:val="EDF76750"/>
    <w:rsid w:val="F5DD0965"/>
    <w:rsid w:val="F7EE42AE"/>
    <w:rsid w:val="F9F54BAB"/>
    <w:rsid w:val="FA73085C"/>
    <w:rsid w:val="FBCFCDA8"/>
    <w:rsid w:val="FBEF90E1"/>
    <w:rsid w:val="FD3F49DD"/>
    <w:rsid w:val="FFB63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列出段落1"/>
    <w:basedOn w:val="1"/>
    <w:qFormat/>
    <w:uiPriority w:val="99"/>
    <w:pPr>
      <w:ind w:firstLine="420" w:firstLineChars="200"/>
    </w:pPr>
    <w:rPr>
      <w:rFonts w:ascii="Calibri" w:hAnsi="Calibri"/>
    </w:rPr>
  </w:style>
  <w:style w:type="paragraph" w:customStyle="1" w:styleId="12">
    <w:name w:val="标准文件_段"/>
    <w:basedOn w:val="1"/>
    <w:link w:val="13"/>
    <w:qFormat/>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3">
    <w:name w:val="标准文件_段 Char"/>
    <w:basedOn w:val="8"/>
    <w:link w:val="12"/>
    <w:qFormat/>
    <w:uiPriority w:val="0"/>
    <w:rPr>
      <w:rFonts w:hint="eastAsia" w:ascii="宋体" w:hAnsi="Times New Roman" w:eastAsia="宋体" w:cs="宋体"/>
      <w:sz w:val="21"/>
    </w:rPr>
  </w:style>
  <w:style w:type="paragraph" w:customStyle="1" w:styleId="14">
    <w:name w:val="Table Paragraph"/>
    <w:basedOn w:val="1"/>
    <w:qFormat/>
    <w:uiPriority w:val="1"/>
    <w:rPr>
      <w:lang w:val="zh-CN" w:bidi="zh-CN"/>
    </w:rPr>
  </w:style>
  <w:style w:type="character" w:customStyle="1" w:styleId="15">
    <w:name w:val="font31"/>
    <w:basedOn w:val="8"/>
    <w:qFormat/>
    <w:uiPriority w:val="0"/>
    <w:rPr>
      <w:rFonts w:hint="default" w:ascii="Times New Roman Regular" w:hAnsi="Times New Roman Regular" w:eastAsia="Times New Roman Regular" w:cs="Times New Roman Regular"/>
      <w:color w:val="000000"/>
      <w:sz w:val="24"/>
      <w:szCs w:val="24"/>
      <w:u w:val="none"/>
    </w:rPr>
  </w:style>
  <w:style w:type="character" w:customStyle="1" w:styleId="16">
    <w:name w:val="font41"/>
    <w:basedOn w:val="8"/>
    <w:qFormat/>
    <w:uiPriority w:val="0"/>
    <w:rPr>
      <w:rFonts w:hint="eastAsia" w:ascii="宋体" w:hAnsi="宋体" w:eastAsia="宋体" w:cs="宋体"/>
      <w:color w:val="000000"/>
      <w:sz w:val="24"/>
      <w:szCs w:val="24"/>
      <w:u w:val="none"/>
    </w:rPr>
  </w:style>
  <w:style w:type="paragraph" w:customStyle="1" w:styleId="17">
    <w:name w:val="标准文件_章标题"/>
    <w:next w:val="12"/>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8">
    <w:name w:val="标准文件_一级条标题"/>
    <w:basedOn w:val="17"/>
    <w:next w:val="12"/>
    <w:qFormat/>
    <w:uiPriority w:val="0"/>
    <w:pPr>
      <w:numPr>
        <w:ilvl w:val="2"/>
      </w:numPr>
      <w:spacing w:before="50" w:beforeLines="50" w:after="50" w:afterLines="50"/>
      <w:outlineLvl w:val="1"/>
    </w:pPr>
  </w:style>
  <w:style w:type="paragraph" w:customStyle="1" w:styleId="19">
    <w:name w:val="标准文件_二级条标题"/>
    <w:next w:val="12"/>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0">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21">
    <w:name w:val="标准文件_一级项"/>
    <w:qFormat/>
    <w:uiPriority w:val="0"/>
    <w:pPr>
      <w:numPr>
        <w:ilvl w:val="0"/>
        <w:numId w:val="3"/>
      </w:numPr>
    </w:pPr>
    <w:rPr>
      <w:rFonts w:ascii="宋体" w:hAnsi="Times New Roman" w:eastAsia="宋体" w:cs="Times New Roman"/>
      <w:sz w:val="21"/>
      <w:lang w:val="en-US" w:eastAsia="zh-CN" w:bidi="ar-SA"/>
    </w:rPr>
  </w:style>
  <w:style w:type="paragraph" w:customStyle="1" w:styleId="22">
    <w:name w:val="标准文件_二级无标题"/>
    <w:basedOn w:val="19"/>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4440</Words>
  <Characters>4543</Characters>
  <Lines>28</Lines>
  <Paragraphs>7</Paragraphs>
  <TotalTime>12</TotalTime>
  <ScaleCrop>false</ScaleCrop>
  <LinksUpToDate>false</LinksUpToDate>
  <CharactersWithSpaces>4590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2023-12-31T15:47:00Z</dcterms:created>
  <dc:creator>Lee</dc:creator>
  <cp:lastModifiedBy>Ivy</cp:lastModifiedBy>
  <cp:lastPrinted>2024-03-23T09:52:00Z</cp:lastPrinted>
  <dcterms:modified xsi:type="dcterms:W3CDTF">2024-09-24T01:00:13Z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9004584AD3D1B1CB1BAEE566ECD5A571_43</vt:lpwstr>
  </property>
</Properties>
</file>